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0F415" w14:textId="6BE0605C" w:rsidR="000F34D0" w:rsidRDefault="0083421E" w:rsidP="00623419">
      <w:pPr>
        <w:pStyle w:val="Heading1"/>
      </w:pPr>
      <w:r>
        <w:t xml:space="preserve">The Gospel of </w:t>
      </w:r>
      <w:r w:rsidR="006F71BE">
        <w:t>Matthew</w:t>
      </w:r>
      <w:bookmarkStart w:id="0" w:name="_GoBack"/>
      <w:bookmarkEnd w:id="0"/>
    </w:p>
    <w:p w14:paraId="6010A078" w14:textId="77777777" w:rsidR="009575B3" w:rsidRDefault="009575B3" w:rsidP="009575B3">
      <w:pPr>
        <w:pStyle w:val="Heading2"/>
      </w:pPr>
      <w:r>
        <w:t>Description</w:t>
      </w:r>
    </w:p>
    <w:p w14:paraId="78E9096F" w14:textId="27838D93" w:rsidR="009575B3" w:rsidRDefault="009575B3" w:rsidP="00B30104">
      <w:r>
        <w:t>This is a</w:t>
      </w:r>
      <w:r w:rsidR="00B30104">
        <w:t xml:space="preserve"> course on Bible Interpretation, demonstrated with the book of </w:t>
      </w:r>
      <w:r w:rsidR="006F71BE">
        <w:t>Matthew</w:t>
      </w:r>
      <w:r w:rsidR="00B30104">
        <w:t>.</w:t>
      </w:r>
    </w:p>
    <w:p w14:paraId="1F1BF278" w14:textId="77777777" w:rsidR="009575B3" w:rsidRDefault="009575B3" w:rsidP="009575B3">
      <w:pPr>
        <w:pStyle w:val="Heading2"/>
      </w:pPr>
      <w:r>
        <w:t>Course Objectives</w:t>
      </w:r>
    </w:p>
    <w:p w14:paraId="0E31A4E9" w14:textId="464A58D2" w:rsidR="009575B3" w:rsidRPr="009575B3" w:rsidRDefault="009575B3" w:rsidP="009575B3">
      <w:r>
        <w:t>By completing this course</w:t>
      </w:r>
      <w:r w:rsidR="00526BAB">
        <w:t>,</w:t>
      </w:r>
      <w:r>
        <w:t xml:space="preserve"> the student will:</w:t>
      </w:r>
    </w:p>
    <w:p w14:paraId="219044C8" w14:textId="77777777" w:rsidR="009575B3" w:rsidRDefault="009575B3" w:rsidP="009575B3">
      <w:pPr>
        <w:pStyle w:val="ListParagraph"/>
        <w:numPr>
          <w:ilvl w:val="0"/>
          <w:numId w:val="1"/>
        </w:numPr>
      </w:pPr>
      <w:r>
        <w:t>Better understand the process of interpreting a book of the Bible</w:t>
      </w:r>
      <w:r w:rsidR="00D97806">
        <w:t xml:space="preserve"> and teaching it to their disciples</w:t>
      </w:r>
      <w:r>
        <w:t>.</w:t>
      </w:r>
    </w:p>
    <w:p w14:paraId="36AB60BB" w14:textId="3FB09B3A" w:rsidR="009575B3" w:rsidRDefault="009575B3" w:rsidP="00B30104">
      <w:pPr>
        <w:pStyle w:val="ListParagraph"/>
        <w:numPr>
          <w:ilvl w:val="0"/>
          <w:numId w:val="1"/>
        </w:numPr>
      </w:pPr>
      <w:r>
        <w:t>Understand the contents</w:t>
      </w:r>
      <w:r w:rsidR="00D97806">
        <w:t xml:space="preserve"> and context</w:t>
      </w:r>
      <w:r>
        <w:t xml:space="preserve"> of </w:t>
      </w:r>
      <w:r w:rsidR="006F71BE">
        <w:t>Matthew</w:t>
      </w:r>
      <w:r>
        <w:t>.</w:t>
      </w:r>
    </w:p>
    <w:p w14:paraId="67AAC8FD" w14:textId="29B58F6E" w:rsidR="009575B3" w:rsidRDefault="009575B3" w:rsidP="009575B3">
      <w:pPr>
        <w:pStyle w:val="ListParagraph"/>
        <w:numPr>
          <w:ilvl w:val="0"/>
          <w:numId w:val="1"/>
        </w:numPr>
      </w:pPr>
      <w:r>
        <w:t xml:space="preserve">Better understand </w:t>
      </w:r>
      <w:r w:rsidR="00A84118">
        <w:t>prophetic forms</w:t>
      </w:r>
      <w:r>
        <w:t xml:space="preserve"> and how </w:t>
      </w:r>
      <w:r w:rsidR="00526BAB">
        <w:t>they</w:t>
      </w:r>
      <w:r>
        <w:t xml:space="preserve"> infl</w:t>
      </w:r>
      <w:r w:rsidR="00526BAB">
        <w:t>uence</w:t>
      </w:r>
      <w:r w:rsidR="00A84118">
        <w:t xml:space="preserve"> the interpretation of </w:t>
      </w:r>
      <w:r w:rsidR="006F71BE">
        <w:t>Gospels</w:t>
      </w:r>
      <w:r>
        <w:t>.</w:t>
      </w:r>
    </w:p>
    <w:p w14:paraId="1DED70B2" w14:textId="77777777" w:rsidR="009575B3" w:rsidRDefault="009575B3" w:rsidP="009575B3">
      <w:pPr>
        <w:pStyle w:val="ListParagraph"/>
        <w:numPr>
          <w:ilvl w:val="0"/>
          <w:numId w:val="1"/>
        </w:numPr>
      </w:pPr>
      <w:r>
        <w:t>Have a greater appreciation for the history of interpretation</w:t>
      </w:r>
      <w:r w:rsidR="00D97806">
        <w:t xml:space="preserve"> so that they are better prepared to enter into the ongoing discussion</w:t>
      </w:r>
      <w:r>
        <w:t>.</w:t>
      </w:r>
    </w:p>
    <w:p w14:paraId="10EB03BC" w14:textId="77777777" w:rsidR="00D97806" w:rsidRDefault="00D97806" w:rsidP="009575B3">
      <w:pPr>
        <w:pStyle w:val="ListParagraph"/>
        <w:numPr>
          <w:ilvl w:val="0"/>
          <w:numId w:val="1"/>
        </w:numPr>
      </w:pPr>
      <w:r>
        <w:t>Have a greater motivation to make disciples.</w:t>
      </w:r>
    </w:p>
    <w:p w14:paraId="22FB0CCE" w14:textId="77777777" w:rsidR="00D97806" w:rsidRDefault="00D97806" w:rsidP="00D97806">
      <w:pPr>
        <w:pStyle w:val="Heading2"/>
      </w:pPr>
      <w:r>
        <w:t>Textbooks</w:t>
      </w:r>
    </w:p>
    <w:p w14:paraId="1426F595" w14:textId="77777777" w:rsidR="00D97806" w:rsidRDefault="00D97806" w:rsidP="00D97806">
      <w:pPr>
        <w:pStyle w:val="ListParagraph"/>
        <w:numPr>
          <w:ilvl w:val="0"/>
          <w:numId w:val="2"/>
        </w:numPr>
      </w:pPr>
      <w:r>
        <w:t>The Bible</w:t>
      </w:r>
    </w:p>
    <w:p w14:paraId="35A81831" w14:textId="77777777" w:rsidR="00D97806" w:rsidRDefault="00D97806" w:rsidP="00D97806">
      <w:pPr>
        <w:pStyle w:val="ListParagraph"/>
        <w:numPr>
          <w:ilvl w:val="0"/>
          <w:numId w:val="2"/>
        </w:numPr>
      </w:pPr>
      <w:r>
        <w:t>Class notes</w:t>
      </w:r>
    </w:p>
    <w:p w14:paraId="0CB4D916" w14:textId="77777777" w:rsidR="00D97806" w:rsidRDefault="00D97806" w:rsidP="00D97806">
      <w:pPr>
        <w:pStyle w:val="Heading2"/>
      </w:pPr>
      <w:r>
        <w:t>Assignments</w:t>
      </w:r>
    </w:p>
    <w:p w14:paraId="10F8C6D6" w14:textId="79DEF11C" w:rsidR="00D97806" w:rsidRDefault="00D97806" w:rsidP="00B30104">
      <w:pPr>
        <w:pStyle w:val="ListParagraph"/>
        <w:numPr>
          <w:ilvl w:val="0"/>
          <w:numId w:val="3"/>
        </w:numPr>
      </w:pPr>
      <w:r>
        <w:t xml:space="preserve">Read </w:t>
      </w:r>
      <w:r w:rsidR="006F71BE">
        <w:t>Matthew</w:t>
      </w:r>
      <w:r>
        <w:t xml:space="preserve"> at least </w:t>
      </w:r>
      <w:r w:rsidR="006F71BE">
        <w:t>twice</w:t>
      </w:r>
      <w:r>
        <w:t xml:space="preserve"> d</w:t>
      </w:r>
      <w:r w:rsidR="00A84118">
        <w:t>uring the course, marking up the book with questions and associations</w:t>
      </w:r>
      <w:r>
        <w:t>.</w:t>
      </w:r>
    </w:p>
    <w:p w14:paraId="32F0A8CE" w14:textId="2230E557" w:rsidR="00D97806" w:rsidRDefault="00D97806" w:rsidP="00B30104">
      <w:pPr>
        <w:pStyle w:val="ListParagraph"/>
        <w:numPr>
          <w:ilvl w:val="0"/>
          <w:numId w:val="3"/>
        </w:numPr>
      </w:pPr>
      <w:r>
        <w:t xml:space="preserve">Keep folders (3-ring binder, or a computer folder) devoted to </w:t>
      </w:r>
      <w:r w:rsidR="006F71BE">
        <w:t>Matthew</w:t>
      </w:r>
      <w:r>
        <w:t xml:space="preserve"> with a collection of material relevant to </w:t>
      </w:r>
      <w:r w:rsidR="00B30104">
        <w:t>its</w:t>
      </w:r>
      <w:r>
        <w:t xml:space="preserve"> interpretation.</w:t>
      </w:r>
    </w:p>
    <w:p w14:paraId="5588AEFE" w14:textId="77777777" w:rsidR="00D97806" w:rsidRDefault="00D97806" w:rsidP="00D97806">
      <w:pPr>
        <w:pStyle w:val="ListParagraph"/>
        <w:numPr>
          <w:ilvl w:val="0"/>
          <w:numId w:val="3"/>
        </w:numPr>
      </w:pPr>
      <w:r>
        <w:t>Final exam.  Completion of</w:t>
      </w:r>
      <w:r w:rsidR="00872926">
        <w:t xml:space="preserve"> the course is dependent on attendance on the final night and passing an exam on the material covered in the class.</w:t>
      </w:r>
    </w:p>
    <w:p w14:paraId="606AD4D0" w14:textId="77777777" w:rsidR="004F1DBD" w:rsidRDefault="004F1DBD">
      <w:pPr>
        <w:rPr>
          <w:smallCaps/>
          <w:sz w:val="28"/>
          <w:szCs w:val="28"/>
        </w:rPr>
      </w:pPr>
      <w:r>
        <w:br w:type="page"/>
      </w:r>
    </w:p>
    <w:p w14:paraId="77AE1D0A" w14:textId="7E4CB93A" w:rsidR="00872926" w:rsidRDefault="00872926" w:rsidP="00872926">
      <w:pPr>
        <w:pStyle w:val="Heading2"/>
      </w:pPr>
      <w:r>
        <w:lastRenderedPageBreak/>
        <w:t>Schedule</w:t>
      </w:r>
    </w:p>
    <w:p w14:paraId="6D9CEF82" w14:textId="77777777" w:rsidR="00872926" w:rsidRDefault="00872926" w:rsidP="00872926">
      <w:r>
        <w:t>Class times are 7:00–7:55 (</w:t>
      </w:r>
      <w:proofErr w:type="gramStart"/>
      <w:r>
        <w:t>15 minute</w:t>
      </w:r>
      <w:proofErr w:type="gramEnd"/>
      <w:r>
        <w:t xml:space="preserve"> break), 8:10–9:00.</w:t>
      </w:r>
    </w:p>
    <w:tbl>
      <w:tblPr>
        <w:tblStyle w:val="TableGrid"/>
        <w:tblW w:w="0" w:type="auto"/>
        <w:tblLook w:val="04A0" w:firstRow="1" w:lastRow="0" w:firstColumn="1" w:lastColumn="0" w:noHBand="0" w:noVBand="1"/>
      </w:tblPr>
      <w:tblGrid>
        <w:gridCol w:w="805"/>
        <w:gridCol w:w="990"/>
        <w:gridCol w:w="7555"/>
      </w:tblGrid>
      <w:tr w:rsidR="00872926" w14:paraId="130CFEC9" w14:textId="77777777" w:rsidTr="003A2082">
        <w:tc>
          <w:tcPr>
            <w:tcW w:w="805" w:type="dxa"/>
          </w:tcPr>
          <w:p w14:paraId="389D3734" w14:textId="77777777" w:rsidR="00872926" w:rsidRDefault="00872926" w:rsidP="00872926">
            <w:r>
              <w:t>Date</w:t>
            </w:r>
          </w:p>
        </w:tc>
        <w:tc>
          <w:tcPr>
            <w:tcW w:w="990" w:type="dxa"/>
          </w:tcPr>
          <w:p w14:paraId="025B8BCE" w14:textId="77777777" w:rsidR="00872926" w:rsidRDefault="00872926" w:rsidP="00872926">
            <w:r>
              <w:t>Session</w:t>
            </w:r>
          </w:p>
        </w:tc>
        <w:tc>
          <w:tcPr>
            <w:tcW w:w="7555" w:type="dxa"/>
          </w:tcPr>
          <w:p w14:paraId="0D0EFD02" w14:textId="77777777" w:rsidR="00872926" w:rsidRDefault="00872926" w:rsidP="00872926">
            <w:r>
              <w:t>Content</w:t>
            </w:r>
          </w:p>
        </w:tc>
      </w:tr>
      <w:tr w:rsidR="00872926" w14:paraId="644841F2" w14:textId="77777777" w:rsidTr="003A2082">
        <w:tc>
          <w:tcPr>
            <w:tcW w:w="805" w:type="dxa"/>
          </w:tcPr>
          <w:p w14:paraId="7497334F" w14:textId="4459CC48" w:rsidR="00872926" w:rsidRDefault="000E699A" w:rsidP="00872926">
            <w:r>
              <w:t>1/10</w:t>
            </w:r>
          </w:p>
        </w:tc>
        <w:tc>
          <w:tcPr>
            <w:tcW w:w="990" w:type="dxa"/>
          </w:tcPr>
          <w:p w14:paraId="67984789" w14:textId="77777777" w:rsidR="00872926" w:rsidRDefault="00872926" w:rsidP="00872926">
            <w:r>
              <w:t>1</w:t>
            </w:r>
          </w:p>
          <w:p w14:paraId="57FD2F4E" w14:textId="77777777" w:rsidR="00872926" w:rsidRDefault="00872926" w:rsidP="00872926">
            <w:r>
              <w:t>2</w:t>
            </w:r>
          </w:p>
        </w:tc>
        <w:tc>
          <w:tcPr>
            <w:tcW w:w="7555" w:type="dxa"/>
          </w:tcPr>
          <w:p w14:paraId="270CA9B1" w14:textId="3575146D" w:rsidR="00872926" w:rsidRDefault="00872926" w:rsidP="00BF7AF0">
            <w:r>
              <w:t>Introduction to</w:t>
            </w:r>
            <w:r w:rsidR="00BF7AF0">
              <w:t xml:space="preserve"> Course, and “Why are we Here?”</w:t>
            </w:r>
            <w:r w:rsidR="00B63C58">
              <w:t>; Bible Interpretation</w:t>
            </w:r>
          </w:p>
          <w:p w14:paraId="2BD6A36C" w14:textId="25C79B31" w:rsidR="00872926" w:rsidRDefault="006F71BE" w:rsidP="00872926">
            <w:r>
              <w:t>Inter-</w:t>
            </w:r>
            <w:proofErr w:type="spellStart"/>
            <w:r>
              <w:t>Testamental</w:t>
            </w:r>
            <w:proofErr w:type="spellEnd"/>
            <w:r>
              <w:t xml:space="preserve"> History; Matthew 1:1–2:23</w:t>
            </w:r>
          </w:p>
        </w:tc>
      </w:tr>
      <w:tr w:rsidR="00872926" w14:paraId="1DD67DF7" w14:textId="77777777" w:rsidTr="003A2082">
        <w:tc>
          <w:tcPr>
            <w:tcW w:w="805" w:type="dxa"/>
          </w:tcPr>
          <w:p w14:paraId="4316C757" w14:textId="2EB14D74" w:rsidR="00872926" w:rsidRDefault="000E699A" w:rsidP="00872926">
            <w:r>
              <w:t>1/17</w:t>
            </w:r>
          </w:p>
        </w:tc>
        <w:tc>
          <w:tcPr>
            <w:tcW w:w="990" w:type="dxa"/>
          </w:tcPr>
          <w:p w14:paraId="5BEA3A0F" w14:textId="77777777" w:rsidR="00872926" w:rsidRDefault="00872926" w:rsidP="00872926">
            <w:r>
              <w:t>3</w:t>
            </w:r>
          </w:p>
          <w:p w14:paraId="43C2290A" w14:textId="77777777" w:rsidR="00872926" w:rsidRDefault="00872926" w:rsidP="00872926">
            <w:r>
              <w:t>4</w:t>
            </w:r>
          </w:p>
        </w:tc>
        <w:tc>
          <w:tcPr>
            <w:tcW w:w="7555" w:type="dxa"/>
          </w:tcPr>
          <w:p w14:paraId="0AAD4B70" w14:textId="5E0A05BF" w:rsidR="00872926" w:rsidRDefault="006F71BE" w:rsidP="00872926">
            <w:r>
              <w:t>Authorship and Synoptic Problem; Gospel Genre</w:t>
            </w:r>
          </w:p>
          <w:p w14:paraId="3533C342" w14:textId="3C50E3D7" w:rsidR="00872926" w:rsidRDefault="00BC42D1" w:rsidP="00872926">
            <w:r>
              <w:t>Matthew 3:1–4:25</w:t>
            </w:r>
          </w:p>
        </w:tc>
      </w:tr>
      <w:tr w:rsidR="00872926" w14:paraId="278D718C" w14:textId="77777777" w:rsidTr="003A2082">
        <w:tc>
          <w:tcPr>
            <w:tcW w:w="805" w:type="dxa"/>
          </w:tcPr>
          <w:p w14:paraId="48AB2F0B" w14:textId="12CFF98B" w:rsidR="00872926" w:rsidRDefault="000E699A" w:rsidP="00872926">
            <w:r>
              <w:t>1/24</w:t>
            </w:r>
          </w:p>
        </w:tc>
        <w:tc>
          <w:tcPr>
            <w:tcW w:w="990" w:type="dxa"/>
          </w:tcPr>
          <w:p w14:paraId="6A388951" w14:textId="77777777" w:rsidR="00872926" w:rsidRDefault="00872926" w:rsidP="00872926">
            <w:r>
              <w:t>5</w:t>
            </w:r>
          </w:p>
          <w:p w14:paraId="15F8DDD7" w14:textId="77777777" w:rsidR="00872926" w:rsidRDefault="00872926" w:rsidP="00872926">
            <w:r>
              <w:t>6</w:t>
            </w:r>
          </w:p>
        </w:tc>
        <w:tc>
          <w:tcPr>
            <w:tcW w:w="7555" w:type="dxa"/>
          </w:tcPr>
          <w:p w14:paraId="5F53E6C0" w14:textId="7D2249CC" w:rsidR="00872926" w:rsidRDefault="00BC42D1" w:rsidP="00872926">
            <w:r>
              <w:t>Structure; Discourse</w:t>
            </w:r>
          </w:p>
          <w:p w14:paraId="07858008" w14:textId="20C10B8B" w:rsidR="00A84118" w:rsidRDefault="00BC42D1" w:rsidP="00872926">
            <w:r>
              <w:t>Matthew 5:1–7:29</w:t>
            </w:r>
          </w:p>
        </w:tc>
      </w:tr>
      <w:tr w:rsidR="00872926" w14:paraId="5E6DDEFA" w14:textId="77777777" w:rsidTr="003A2082">
        <w:tc>
          <w:tcPr>
            <w:tcW w:w="805" w:type="dxa"/>
          </w:tcPr>
          <w:p w14:paraId="7849DC00" w14:textId="3A918D72" w:rsidR="00872926" w:rsidRDefault="000E699A" w:rsidP="00872926">
            <w:r>
              <w:t>1/31</w:t>
            </w:r>
          </w:p>
        </w:tc>
        <w:tc>
          <w:tcPr>
            <w:tcW w:w="990" w:type="dxa"/>
          </w:tcPr>
          <w:p w14:paraId="4489EB87" w14:textId="77777777" w:rsidR="00872926" w:rsidRDefault="00872926" w:rsidP="00872926">
            <w:r>
              <w:t>7</w:t>
            </w:r>
          </w:p>
          <w:p w14:paraId="7A1D79DF" w14:textId="77777777" w:rsidR="00872926" w:rsidRDefault="00872926" w:rsidP="00872926">
            <w:r>
              <w:t>8</w:t>
            </w:r>
          </w:p>
        </w:tc>
        <w:tc>
          <w:tcPr>
            <w:tcW w:w="7555" w:type="dxa"/>
          </w:tcPr>
          <w:p w14:paraId="26B650C4" w14:textId="73338173" w:rsidR="00872926" w:rsidRDefault="00BC42D1" w:rsidP="00872926">
            <w:r>
              <w:t>Narrative</w:t>
            </w:r>
          </w:p>
          <w:p w14:paraId="4B217AB9" w14:textId="3D863834" w:rsidR="00A84118" w:rsidRDefault="00BC42D1" w:rsidP="00872926">
            <w:r>
              <w:t>Matthew 8:1–9:35</w:t>
            </w:r>
          </w:p>
        </w:tc>
      </w:tr>
      <w:tr w:rsidR="00872926" w14:paraId="4C5359E8" w14:textId="77777777" w:rsidTr="003A2082">
        <w:tc>
          <w:tcPr>
            <w:tcW w:w="805" w:type="dxa"/>
          </w:tcPr>
          <w:p w14:paraId="380FF982" w14:textId="015DBC29" w:rsidR="00872926" w:rsidRDefault="000E699A" w:rsidP="00872926">
            <w:r>
              <w:t>2/7</w:t>
            </w:r>
          </w:p>
        </w:tc>
        <w:tc>
          <w:tcPr>
            <w:tcW w:w="990" w:type="dxa"/>
          </w:tcPr>
          <w:p w14:paraId="57E3BE27" w14:textId="77777777" w:rsidR="00872926" w:rsidRDefault="00872926" w:rsidP="00872926">
            <w:r>
              <w:t>9</w:t>
            </w:r>
          </w:p>
          <w:p w14:paraId="5702B469" w14:textId="77777777" w:rsidR="00872926" w:rsidRDefault="00872926" w:rsidP="00872926">
            <w:r>
              <w:t>10</w:t>
            </w:r>
          </w:p>
        </w:tc>
        <w:tc>
          <w:tcPr>
            <w:tcW w:w="7555" w:type="dxa"/>
          </w:tcPr>
          <w:p w14:paraId="1DCFFC9C" w14:textId="597EF630" w:rsidR="00872926" w:rsidRDefault="00BC42D1" w:rsidP="00872926">
            <w:r>
              <w:t>Matthew 9:36–11:1</w:t>
            </w:r>
          </w:p>
          <w:p w14:paraId="4F1AA5B1" w14:textId="673D0A66" w:rsidR="00872926" w:rsidRDefault="00BC42D1" w:rsidP="00BF7AF0">
            <w:r>
              <w:t>Matthew 11:2–12:50</w:t>
            </w:r>
          </w:p>
        </w:tc>
      </w:tr>
      <w:tr w:rsidR="00872926" w14:paraId="6A1306D5" w14:textId="77777777" w:rsidTr="003A2082">
        <w:tc>
          <w:tcPr>
            <w:tcW w:w="805" w:type="dxa"/>
          </w:tcPr>
          <w:p w14:paraId="34ACF49F" w14:textId="7B074A97" w:rsidR="00872926" w:rsidRDefault="000E699A" w:rsidP="00872926">
            <w:r>
              <w:t>2/14</w:t>
            </w:r>
          </w:p>
        </w:tc>
        <w:tc>
          <w:tcPr>
            <w:tcW w:w="990" w:type="dxa"/>
          </w:tcPr>
          <w:p w14:paraId="6A313B58" w14:textId="77777777" w:rsidR="00872926" w:rsidRDefault="00872926" w:rsidP="00872926">
            <w:r>
              <w:t>11</w:t>
            </w:r>
          </w:p>
          <w:p w14:paraId="7DBE9906" w14:textId="77777777" w:rsidR="00872926" w:rsidRDefault="00872926" w:rsidP="00872926">
            <w:r>
              <w:t>12</w:t>
            </w:r>
          </w:p>
        </w:tc>
        <w:tc>
          <w:tcPr>
            <w:tcW w:w="7555" w:type="dxa"/>
          </w:tcPr>
          <w:p w14:paraId="5A79AA6A" w14:textId="0A46DA70" w:rsidR="003A2082" w:rsidRDefault="00BC42D1" w:rsidP="00BF7AF0">
            <w:r>
              <w:t>Parables; Matthew 13:1-53</w:t>
            </w:r>
          </w:p>
          <w:p w14:paraId="17491764" w14:textId="2C8DFF8D" w:rsidR="001D1D56" w:rsidRDefault="00BC42D1" w:rsidP="00BF7AF0">
            <w:r>
              <w:t>Matthew 13:54–16:20</w:t>
            </w:r>
          </w:p>
        </w:tc>
      </w:tr>
      <w:tr w:rsidR="00872926" w14:paraId="38771811" w14:textId="77777777" w:rsidTr="003A2082">
        <w:tc>
          <w:tcPr>
            <w:tcW w:w="805" w:type="dxa"/>
          </w:tcPr>
          <w:p w14:paraId="76F9F95C" w14:textId="44AC7DCD" w:rsidR="00872926" w:rsidRDefault="000E699A" w:rsidP="00872926">
            <w:r>
              <w:t>2/21</w:t>
            </w:r>
          </w:p>
        </w:tc>
        <w:tc>
          <w:tcPr>
            <w:tcW w:w="990" w:type="dxa"/>
          </w:tcPr>
          <w:p w14:paraId="6EE03269" w14:textId="77777777" w:rsidR="00872926" w:rsidRDefault="003A2082" w:rsidP="00872926">
            <w:r>
              <w:t>13</w:t>
            </w:r>
          </w:p>
          <w:p w14:paraId="29FAC6E1" w14:textId="77777777" w:rsidR="003A2082" w:rsidRDefault="003A2082" w:rsidP="00872926">
            <w:r>
              <w:t>14</w:t>
            </w:r>
          </w:p>
        </w:tc>
        <w:tc>
          <w:tcPr>
            <w:tcW w:w="7555" w:type="dxa"/>
          </w:tcPr>
          <w:p w14:paraId="6B32BA83" w14:textId="0877A00F" w:rsidR="003A2082" w:rsidRDefault="00BC42D1" w:rsidP="00BF7AF0">
            <w:r>
              <w:t>Matthew 16:21–17:27</w:t>
            </w:r>
          </w:p>
          <w:p w14:paraId="35C7438C" w14:textId="0A48C91A" w:rsidR="001D1D56" w:rsidRDefault="00BC42D1" w:rsidP="00BF7AF0">
            <w:r>
              <w:t>Matthew 18:1–19:1; 19:2–22:46</w:t>
            </w:r>
          </w:p>
        </w:tc>
      </w:tr>
      <w:tr w:rsidR="003A2082" w14:paraId="63BA1442" w14:textId="77777777" w:rsidTr="003A2082">
        <w:tc>
          <w:tcPr>
            <w:tcW w:w="805" w:type="dxa"/>
          </w:tcPr>
          <w:p w14:paraId="4BE32595" w14:textId="09C92673" w:rsidR="003A2082" w:rsidRDefault="000E699A" w:rsidP="00872926">
            <w:r>
              <w:t>2/28</w:t>
            </w:r>
          </w:p>
        </w:tc>
        <w:tc>
          <w:tcPr>
            <w:tcW w:w="990" w:type="dxa"/>
          </w:tcPr>
          <w:p w14:paraId="6425A410" w14:textId="77777777" w:rsidR="003A2082" w:rsidRDefault="003A2082" w:rsidP="00872926">
            <w:r>
              <w:t>15</w:t>
            </w:r>
          </w:p>
          <w:p w14:paraId="1313D8F9" w14:textId="77777777" w:rsidR="003A2082" w:rsidRDefault="003A2082" w:rsidP="00872926">
            <w:r>
              <w:t>16</w:t>
            </w:r>
          </w:p>
        </w:tc>
        <w:tc>
          <w:tcPr>
            <w:tcW w:w="7555" w:type="dxa"/>
          </w:tcPr>
          <w:p w14:paraId="5D86C33F" w14:textId="43DF1DB7" w:rsidR="003A2082" w:rsidRDefault="00BC42D1" w:rsidP="00872926">
            <w:r>
              <w:t>Eschatology; Synoptic Study and the Life of Jesus</w:t>
            </w:r>
          </w:p>
          <w:p w14:paraId="35C8643C" w14:textId="5D5EC6C8" w:rsidR="001D1D56" w:rsidRDefault="00BC42D1" w:rsidP="00872926">
            <w:r>
              <w:t>Matthew 23:1–26:1</w:t>
            </w:r>
          </w:p>
        </w:tc>
      </w:tr>
      <w:tr w:rsidR="003A2082" w14:paraId="2C6D4511" w14:textId="77777777" w:rsidTr="003A2082">
        <w:tc>
          <w:tcPr>
            <w:tcW w:w="805" w:type="dxa"/>
          </w:tcPr>
          <w:p w14:paraId="74A8063C" w14:textId="5F68F798" w:rsidR="003A2082" w:rsidRDefault="000E699A" w:rsidP="00872926">
            <w:r>
              <w:t>3/7</w:t>
            </w:r>
          </w:p>
        </w:tc>
        <w:tc>
          <w:tcPr>
            <w:tcW w:w="990" w:type="dxa"/>
          </w:tcPr>
          <w:p w14:paraId="6D0418F7" w14:textId="77777777" w:rsidR="003A2082" w:rsidRDefault="003A2082" w:rsidP="00872926">
            <w:r>
              <w:t>17</w:t>
            </w:r>
          </w:p>
          <w:p w14:paraId="513EAE98" w14:textId="77777777" w:rsidR="003A2082" w:rsidRDefault="003A2082" w:rsidP="00872926">
            <w:r>
              <w:t>18</w:t>
            </w:r>
          </w:p>
        </w:tc>
        <w:tc>
          <w:tcPr>
            <w:tcW w:w="7555" w:type="dxa"/>
          </w:tcPr>
          <w:p w14:paraId="6B869B9B" w14:textId="77777777" w:rsidR="000E699A" w:rsidRDefault="000E699A" w:rsidP="000E699A">
            <w:r>
              <w:t>Crucifixion and Resurrection</w:t>
            </w:r>
          </w:p>
          <w:p w14:paraId="2633CDDC" w14:textId="2ED9906E" w:rsidR="001D1D56" w:rsidRDefault="00BC42D1" w:rsidP="000E699A">
            <w:r>
              <w:t>Matthew 26:1–</w:t>
            </w:r>
            <w:r w:rsidR="000E699A">
              <w:t>28:20</w:t>
            </w:r>
          </w:p>
        </w:tc>
      </w:tr>
      <w:tr w:rsidR="003A2082" w14:paraId="03B009C2" w14:textId="77777777" w:rsidTr="003A2082">
        <w:tc>
          <w:tcPr>
            <w:tcW w:w="805" w:type="dxa"/>
          </w:tcPr>
          <w:p w14:paraId="76FF7656" w14:textId="25B26E28" w:rsidR="003A2082" w:rsidRDefault="000E699A" w:rsidP="00872926">
            <w:r>
              <w:t>3/14</w:t>
            </w:r>
          </w:p>
        </w:tc>
        <w:tc>
          <w:tcPr>
            <w:tcW w:w="990" w:type="dxa"/>
          </w:tcPr>
          <w:p w14:paraId="416BC74A" w14:textId="77777777" w:rsidR="003A2082" w:rsidRDefault="003A2082" w:rsidP="00872926">
            <w:r>
              <w:t>19</w:t>
            </w:r>
          </w:p>
          <w:p w14:paraId="5EC93A12" w14:textId="77777777" w:rsidR="003A2082" w:rsidRDefault="003A2082" w:rsidP="00872926">
            <w:r>
              <w:t>20</w:t>
            </w:r>
          </w:p>
        </w:tc>
        <w:tc>
          <w:tcPr>
            <w:tcW w:w="7555" w:type="dxa"/>
          </w:tcPr>
          <w:p w14:paraId="68C5BCB9" w14:textId="77777777" w:rsidR="003A2082" w:rsidRDefault="003A2082" w:rsidP="003A2082">
            <w:r>
              <w:t>Final Questions and Discussion</w:t>
            </w:r>
          </w:p>
          <w:p w14:paraId="04E5EC89" w14:textId="77777777" w:rsidR="003A2082" w:rsidRDefault="003A2082" w:rsidP="00872926">
            <w:r>
              <w:t>Final Exam and Celebration</w:t>
            </w:r>
          </w:p>
        </w:tc>
      </w:tr>
    </w:tbl>
    <w:p w14:paraId="43EE670D" w14:textId="77777777" w:rsidR="004F1DBD" w:rsidRDefault="004F1DBD" w:rsidP="003A2082">
      <w:pPr>
        <w:pStyle w:val="Heading2"/>
      </w:pPr>
    </w:p>
    <w:p w14:paraId="543AD304" w14:textId="77777777" w:rsidR="004F1DBD" w:rsidRDefault="004F1DBD">
      <w:pPr>
        <w:rPr>
          <w:smallCaps/>
          <w:sz w:val="28"/>
          <w:szCs w:val="28"/>
        </w:rPr>
      </w:pPr>
      <w:r>
        <w:br w:type="page"/>
      </w:r>
    </w:p>
    <w:p w14:paraId="1372FD9E" w14:textId="2BF43FA8" w:rsidR="00872926" w:rsidRDefault="003A2082" w:rsidP="003A2082">
      <w:pPr>
        <w:pStyle w:val="Heading2"/>
      </w:pPr>
      <w:r>
        <w:lastRenderedPageBreak/>
        <w:t>Select Bibliography</w:t>
      </w:r>
    </w:p>
    <w:p w14:paraId="3D785B55" w14:textId="77777777" w:rsidR="003A2082" w:rsidRDefault="003A2082" w:rsidP="003A2082">
      <w:r>
        <w:t>Though there are no required textbooks for this course, you may wish to acquire some of the following for your personal study.  If you have questions regarding these or other books, please ask.</w:t>
      </w:r>
    </w:p>
    <w:p w14:paraId="3FCAC935" w14:textId="77777777" w:rsidR="00700ED2" w:rsidRPr="00700ED2" w:rsidRDefault="00700ED2" w:rsidP="00700ED2">
      <w:pPr>
        <w:ind w:left="720" w:hanging="720"/>
      </w:pPr>
      <w:r w:rsidRPr="00700ED2">
        <w:t xml:space="preserve">Barrett, C. K., ed. </w:t>
      </w:r>
      <w:r w:rsidRPr="00700ED2">
        <w:rPr>
          <w:i/>
          <w:iCs/>
        </w:rPr>
        <w:t>The New Testament Background: Writings from Ancient Greece and the Roman Empire that Illuminate Christian Origins</w:t>
      </w:r>
      <w:r w:rsidRPr="00700ED2">
        <w:t xml:space="preserve">, rev.%% ed. San Francisco: </w:t>
      </w:r>
      <w:proofErr w:type="spellStart"/>
      <w:r w:rsidRPr="00700ED2">
        <w:t>HarperSanFrancisco</w:t>
      </w:r>
      <w:proofErr w:type="spellEnd"/>
      <w:r w:rsidRPr="00700ED2">
        <w:t>, 1987.</w:t>
      </w:r>
    </w:p>
    <w:p w14:paraId="7D7CB3F9" w14:textId="4E431B55" w:rsidR="000E699A" w:rsidRDefault="000E699A" w:rsidP="00700ED2">
      <w:pPr>
        <w:ind w:left="720" w:hanging="720"/>
      </w:pPr>
      <w:r w:rsidRPr="000E699A">
        <w:t xml:space="preserve">Blomberg, Craig L. </w:t>
      </w:r>
      <w:r w:rsidRPr="000E699A">
        <w:rPr>
          <w:i/>
          <w:iCs/>
        </w:rPr>
        <w:t>Matthew</w:t>
      </w:r>
      <w:r w:rsidRPr="000E699A">
        <w:t>. New American Commentary, ed. David S. Dockery, vol. 22. Nashville, TN: Broadman Press, 1992.</w:t>
      </w:r>
    </w:p>
    <w:p w14:paraId="7F7C6424" w14:textId="28727BCF" w:rsidR="00700ED2" w:rsidRPr="000E699A" w:rsidRDefault="00700ED2" w:rsidP="00700ED2">
      <w:pPr>
        <w:ind w:left="720" w:hanging="720"/>
      </w:pPr>
      <w:r w:rsidRPr="00700ED2">
        <w:t xml:space="preserve">Bock, Darrell L. </w:t>
      </w:r>
      <w:r w:rsidRPr="00700ED2">
        <w:rPr>
          <w:i/>
          <w:iCs/>
        </w:rPr>
        <w:t xml:space="preserve">The Missing Gospels: Unearthing the Truth behind Alternative </w:t>
      </w:r>
      <w:proofErr w:type="spellStart"/>
      <w:r w:rsidRPr="00700ED2">
        <w:rPr>
          <w:i/>
          <w:iCs/>
        </w:rPr>
        <w:t>Christianities</w:t>
      </w:r>
      <w:proofErr w:type="spellEnd"/>
      <w:r w:rsidRPr="00700ED2">
        <w:t>. Nashville, TN: Nelson Books, 2006.</w:t>
      </w:r>
    </w:p>
    <w:p w14:paraId="4F8F8D4F" w14:textId="572F487D" w:rsidR="00353072" w:rsidRDefault="000E699A" w:rsidP="00700ED2">
      <w:pPr>
        <w:ind w:left="720" w:hanging="720"/>
      </w:pPr>
      <w:r w:rsidRPr="000E699A">
        <w:t xml:space="preserve">Bruner, Frederick Dale. </w:t>
      </w:r>
      <w:r w:rsidRPr="000E699A">
        <w:rPr>
          <w:i/>
          <w:iCs/>
        </w:rPr>
        <w:t xml:space="preserve">The </w:t>
      </w:r>
      <w:proofErr w:type="spellStart"/>
      <w:r w:rsidRPr="000E699A">
        <w:rPr>
          <w:i/>
          <w:iCs/>
        </w:rPr>
        <w:t>Christbook</w:t>
      </w:r>
      <w:proofErr w:type="spellEnd"/>
      <w:r w:rsidRPr="000E699A">
        <w:rPr>
          <w:i/>
          <w:iCs/>
        </w:rPr>
        <w:t>: Matthew 1–12</w:t>
      </w:r>
      <w:r w:rsidRPr="000E699A">
        <w:t xml:space="preserve">. Vol. 1, </w:t>
      </w:r>
      <w:r w:rsidRPr="000E699A">
        <w:rPr>
          <w:i/>
          <w:iCs/>
        </w:rPr>
        <w:t>Matthew: A Commentary</w:t>
      </w:r>
      <w:r w:rsidRPr="000E699A">
        <w:t>, revised and expanded ed. Grand Rapids: William B. Eerdmans Publishing Company, 2004.</w:t>
      </w:r>
    </w:p>
    <w:p w14:paraId="7BCE833F" w14:textId="77777777" w:rsidR="00700ED2" w:rsidRPr="00700ED2" w:rsidRDefault="00700ED2" w:rsidP="00700ED2">
      <w:pPr>
        <w:ind w:left="720" w:hanging="720"/>
      </w:pPr>
      <w:r w:rsidRPr="00700ED2">
        <w:t xml:space="preserve">Bultmann, Rudolf. </w:t>
      </w:r>
      <w:r w:rsidRPr="00700ED2">
        <w:rPr>
          <w:i/>
          <w:iCs/>
        </w:rPr>
        <w:t>The History of the Synoptic Tradition</w:t>
      </w:r>
      <w:r w:rsidRPr="00700ED2">
        <w:t>. Translated by John Marsh. New York: Harper and Row, Publishers, 1963.</w:t>
      </w:r>
    </w:p>
    <w:p w14:paraId="4BFCB6E1" w14:textId="3F5D164B" w:rsidR="000E699A" w:rsidRDefault="000E699A" w:rsidP="00700ED2">
      <w:pPr>
        <w:ind w:left="720" w:hanging="720"/>
      </w:pPr>
      <w:r w:rsidRPr="000E699A">
        <w:t xml:space="preserve">Burridge, Richard A. </w:t>
      </w:r>
      <w:r w:rsidRPr="000E699A">
        <w:rPr>
          <w:i/>
          <w:iCs/>
        </w:rPr>
        <w:t>What are the Gospels? A Comparison with Graeco-Roman Biography</w:t>
      </w:r>
      <w:r w:rsidRPr="000E699A">
        <w:t>. 2d ed. Biblical Resource Series, ed. Astrid B. Beck and David Noel Freedman. Grand Rapids: William B. Eerdmans Publishing Company, 2004.</w:t>
      </w:r>
    </w:p>
    <w:p w14:paraId="712D04C0" w14:textId="017A8854" w:rsidR="00700ED2" w:rsidRDefault="00700ED2" w:rsidP="00700ED2">
      <w:pPr>
        <w:ind w:left="720" w:hanging="720"/>
      </w:pPr>
      <w:r w:rsidRPr="00700ED2">
        <w:t xml:space="preserve">Ellis, E. Earle. “How the New Testament Uses the Old.” In </w:t>
      </w:r>
      <w:r w:rsidRPr="00700ED2">
        <w:rPr>
          <w:i/>
          <w:iCs/>
        </w:rPr>
        <w:t>New Testament Interpretation: Essays on Principles and Methods</w:t>
      </w:r>
      <w:r w:rsidRPr="00700ED2">
        <w:t>, ed. I. Howard Marshall, 199-219. Grand Rapids: William B. Eerdmans Publishing Company, 1977.</w:t>
      </w:r>
    </w:p>
    <w:p w14:paraId="52198820" w14:textId="5CA9371B" w:rsidR="000E699A" w:rsidRDefault="000E699A" w:rsidP="00700ED2">
      <w:pPr>
        <w:ind w:left="720" w:hanging="720"/>
      </w:pPr>
      <w:proofErr w:type="spellStart"/>
      <w:r w:rsidRPr="000E699A">
        <w:t>Hagner</w:t>
      </w:r>
      <w:proofErr w:type="spellEnd"/>
      <w:r w:rsidRPr="000E699A">
        <w:t xml:space="preserve">, Donald A. </w:t>
      </w:r>
      <w:r w:rsidRPr="000E699A">
        <w:rPr>
          <w:i/>
          <w:iCs/>
        </w:rPr>
        <w:t>Matthew 1–13</w:t>
      </w:r>
      <w:r w:rsidRPr="000E699A">
        <w:t>. Word Biblical Commentary, ed. Bruce M. Metzger, David A. Hubbard, and Glenn W. Barker, vol. 33A. Dallas, TX: Word Books, 1993.</w:t>
      </w:r>
    </w:p>
    <w:p w14:paraId="2F34E0B7" w14:textId="77777777" w:rsidR="000E699A" w:rsidRPr="000E699A" w:rsidRDefault="000E699A" w:rsidP="00700ED2">
      <w:pPr>
        <w:ind w:left="720" w:hanging="720"/>
      </w:pPr>
      <w:r w:rsidRPr="000E699A">
        <w:t xml:space="preserve">Howard, Tracy L. “The Use of Hosea 11:1 in Matthew 2:15: An Alternative Solution.” </w:t>
      </w:r>
      <w:r w:rsidRPr="000E699A">
        <w:rPr>
          <w:i/>
          <w:iCs/>
        </w:rPr>
        <w:t xml:space="preserve">Bibliotheca </w:t>
      </w:r>
      <w:proofErr w:type="gramStart"/>
      <w:r w:rsidRPr="000E699A">
        <w:rPr>
          <w:i/>
          <w:iCs/>
        </w:rPr>
        <w:t>sacra</w:t>
      </w:r>
      <w:r w:rsidRPr="000E699A">
        <w:t xml:space="preserve">  (</w:t>
      </w:r>
      <w:proofErr w:type="gramEnd"/>
      <w:r w:rsidRPr="000E699A">
        <w:t>October 1986): 314-25.</w:t>
      </w:r>
    </w:p>
    <w:p w14:paraId="439A9BDF" w14:textId="77777777" w:rsidR="000E699A" w:rsidRPr="000E699A" w:rsidRDefault="000E699A" w:rsidP="00700ED2">
      <w:pPr>
        <w:ind w:left="720" w:hanging="720"/>
      </w:pPr>
      <w:r w:rsidRPr="000E699A">
        <w:t xml:space="preserve">Keener, Craig S. </w:t>
      </w:r>
      <w:r w:rsidRPr="000E699A">
        <w:rPr>
          <w:i/>
          <w:iCs/>
        </w:rPr>
        <w:t>A Commentary on the Gospel of Matthew</w:t>
      </w:r>
      <w:r w:rsidRPr="000E699A">
        <w:t>. Grand Rapids: William B. Eerdmans Publishing Company, 1999.</w:t>
      </w:r>
    </w:p>
    <w:p w14:paraId="67EDABA7" w14:textId="4B048532" w:rsidR="000E699A" w:rsidRDefault="000E699A" w:rsidP="00700ED2">
      <w:pPr>
        <w:ind w:left="720" w:hanging="720"/>
      </w:pPr>
      <w:r w:rsidRPr="000E699A">
        <w:t xml:space="preserve">Kingsbury, Jack Dean. </w:t>
      </w:r>
      <w:r w:rsidRPr="000E699A">
        <w:rPr>
          <w:i/>
          <w:iCs/>
        </w:rPr>
        <w:t>Matthew as Story</w:t>
      </w:r>
      <w:r w:rsidRPr="000E699A">
        <w:t>. 2d ed. Philadelphia: Fortress Press, 1988.</w:t>
      </w:r>
    </w:p>
    <w:p w14:paraId="0776B692" w14:textId="3CFC1DB8" w:rsidR="00700ED2" w:rsidRPr="000E699A" w:rsidRDefault="00700ED2" w:rsidP="00700ED2">
      <w:pPr>
        <w:ind w:left="720" w:hanging="720"/>
      </w:pPr>
      <w:r w:rsidRPr="00700ED2">
        <w:t xml:space="preserve">Kline, </w:t>
      </w:r>
      <w:proofErr w:type="spellStart"/>
      <w:r w:rsidRPr="00700ED2">
        <w:t>Meridith</w:t>
      </w:r>
      <w:proofErr w:type="spellEnd"/>
      <w:r w:rsidRPr="00700ED2">
        <w:t xml:space="preserve"> G. “The Old Testament Origins of the Gospel Genre.” </w:t>
      </w:r>
      <w:r w:rsidRPr="00700ED2">
        <w:rPr>
          <w:i/>
          <w:iCs/>
        </w:rPr>
        <w:t>Westminster Theological Journal</w:t>
      </w:r>
      <w:r w:rsidRPr="00700ED2">
        <w:t xml:space="preserve"> 38, no. 1 (1975): 1-27.</w:t>
      </w:r>
    </w:p>
    <w:p w14:paraId="6AFEFE83" w14:textId="77777777" w:rsidR="000E699A" w:rsidRPr="000E699A" w:rsidRDefault="000E699A" w:rsidP="00700ED2">
      <w:pPr>
        <w:ind w:left="720" w:hanging="720"/>
      </w:pPr>
      <w:r w:rsidRPr="000E699A">
        <w:t xml:space="preserve">Kowalczyk, Andrzej. “The Genre of the Gospel of Matthew.” </w:t>
      </w:r>
      <w:r w:rsidRPr="000E699A">
        <w:rPr>
          <w:i/>
          <w:iCs/>
        </w:rPr>
        <w:t xml:space="preserve">Folia </w:t>
      </w:r>
      <w:proofErr w:type="spellStart"/>
      <w:r w:rsidRPr="000E699A">
        <w:rPr>
          <w:i/>
          <w:iCs/>
        </w:rPr>
        <w:t>Orientalia</w:t>
      </w:r>
      <w:proofErr w:type="spellEnd"/>
      <w:r w:rsidRPr="000E699A">
        <w:t xml:space="preserve"> 34 (1998): 45-52.</w:t>
      </w:r>
    </w:p>
    <w:p w14:paraId="59B9D9A9" w14:textId="77777777" w:rsidR="000E699A" w:rsidRPr="000E699A" w:rsidRDefault="000E699A" w:rsidP="00700ED2">
      <w:pPr>
        <w:ind w:left="720" w:hanging="720"/>
      </w:pPr>
      <w:proofErr w:type="spellStart"/>
      <w:r w:rsidRPr="000E699A">
        <w:t>MacCartney</w:t>
      </w:r>
      <w:proofErr w:type="spellEnd"/>
      <w:r w:rsidRPr="000E699A">
        <w:t xml:space="preserve">, Dan, and Peter Enns. “Matthew and Hosea: A Response to John </w:t>
      </w:r>
      <w:proofErr w:type="spellStart"/>
      <w:r w:rsidRPr="000E699A">
        <w:t>Sailhamer</w:t>
      </w:r>
      <w:proofErr w:type="spellEnd"/>
      <w:r w:rsidRPr="000E699A">
        <w:t xml:space="preserve">.” </w:t>
      </w:r>
      <w:r w:rsidRPr="000E699A">
        <w:rPr>
          <w:i/>
          <w:iCs/>
        </w:rPr>
        <w:t xml:space="preserve">Westminster Theological </w:t>
      </w:r>
      <w:proofErr w:type="gramStart"/>
      <w:r w:rsidRPr="000E699A">
        <w:rPr>
          <w:i/>
          <w:iCs/>
        </w:rPr>
        <w:t>Journal</w:t>
      </w:r>
      <w:r w:rsidRPr="000E699A">
        <w:t xml:space="preserve">  (</w:t>
      </w:r>
      <w:proofErr w:type="gramEnd"/>
      <w:r w:rsidRPr="000E699A">
        <w:t>Spring 2001): 97-105.</w:t>
      </w:r>
    </w:p>
    <w:p w14:paraId="1E5A21EA" w14:textId="77777777" w:rsidR="000E699A" w:rsidRPr="000E699A" w:rsidRDefault="000E699A" w:rsidP="00700ED2">
      <w:pPr>
        <w:ind w:left="720" w:hanging="720"/>
      </w:pPr>
      <w:r w:rsidRPr="000E699A">
        <w:lastRenderedPageBreak/>
        <w:t xml:space="preserve">Mays, James L. “Now I Know: An Exposition of Genesis 22:1-19 and Matthew 26:36-46.” </w:t>
      </w:r>
      <w:r w:rsidRPr="000E699A">
        <w:rPr>
          <w:i/>
          <w:iCs/>
        </w:rPr>
        <w:t>Theology Today</w:t>
      </w:r>
      <w:r w:rsidRPr="000E699A">
        <w:t xml:space="preserve"> 58 (2002): 519-25.</w:t>
      </w:r>
    </w:p>
    <w:p w14:paraId="6B22AEC3" w14:textId="043FFA06" w:rsidR="000E699A" w:rsidRDefault="000E699A" w:rsidP="00700ED2">
      <w:pPr>
        <w:ind w:left="720" w:hanging="720"/>
      </w:pPr>
      <w:proofErr w:type="spellStart"/>
      <w:r w:rsidRPr="000E699A">
        <w:t>Nolland</w:t>
      </w:r>
      <w:proofErr w:type="spellEnd"/>
      <w:r w:rsidRPr="000E699A">
        <w:t xml:space="preserve">, John. </w:t>
      </w:r>
      <w:r w:rsidRPr="000E699A">
        <w:rPr>
          <w:i/>
          <w:iCs/>
        </w:rPr>
        <w:t>The Gospel of Matthew</w:t>
      </w:r>
      <w:r w:rsidRPr="000E699A">
        <w:t xml:space="preserve">. New International Greek Testament Commentary, ed. I. Howard Marshall and Donald A. </w:t>
      </w:r>
      <w:proofErr w:type="spellStart"/>
      <w:r w:rsidRPr="000E699A">
        <w:t>Hagner</w:t>
      </w:r>
      <w:proofErr w:type="spellEnd"/>
      <w:r w:rsidRPr="000E699A">
        <w:t>. Grand Rapids: William B. Eerdmans Publishing Company, 2005.</w:t>
      </w:r>
    </w:p>
    <w:p w14:paraId="25676810" w14:textId="41AAD478" w:rsidR="000E699A" w:rsidRPr="000E699A" w:rsidRDefault="000E699A" w:rsidP="00700ED2">
      <w:pPr>
        <w:ind w:left="720" w:hanging="720"/>
      </w:pPr>
      <w:r w:rsidRPr="000E699A">
        <w:t xml:space="preserve">Petersen, Norman. “Can One Speak of a Gospel Genre?” </w:t>
      </w:r>
      <w:proofErr w:type="spellStart"/>
      <w:r w:rsidRPr="000E699A">
        <w:rPr>
          <w:i/>
          <w:iCs/>
        </w:rPr>
        <w:t>Neotestamentica</w:t>
      </w:r>
      <w:proofErr w:type="spellEnd"/>
      <w:r w:rsidRPr="000E699A">
        <w:rPr>
          <w:i/>
          <w:iCs/>
        </w:rPr>
        <w:t xml:space="preserve"> </w:t>
      </w:r>
      <w:r w:rsidRPr="000E699A">
        <w:t xml:space="preserve">28, no. 3 (1994): 137- 58. </w:t>
      </w:r>
    </w:p>
    <w:p w14:paraId="09908A63" w14:textId="3DCCFF2F" w:rsidR="000E699A" w:rsidRDefault="000E699A" w:rsidP="00700ED2">
      <w:pPr>
        <w:ind w:left="720" w:hanging="720"/>
        <w:rPr>
          <w:lang w:val="de-DE"/>
        </w:rPr>
      </w:pPr>
      <w:proofErr w:type="spellStart"/>
      <w:r w:rsidRPr="000E699A">
        <w:t>Sailhamer</w:t>
      </w:r>
      <w:proofErr w:type="spellEnd"/>
      <w:r w:rsidRPr="000E699A">
        <w:t xml:space="preserve">, John H. “Hosea 11:1 and Matthew 2:15.” </w:t>
      </w:r>
      <w:r w:rsidRPr="000E699A">
        <w:rPr>
          <w:i/>
          <w:iCs/>
          <w:lang w:val="de-DE"/>
        </w:rPr>
        <w:t xml:space="preserve">Westminster </w:t>
      </w:r>
      <w:proofErr w:type="spellStart"/>
      <w:r w:rsidRPr="000E699A">
        <w:rPr>
          <w:i/>
          <w:iCs/>
          <w:lang w:val="de-DE"/>
        </w:rPr>
        <w:t>Theological</w:t>
      </w:r>
      <w:proofErr w:type="spellEnd"/>
      <w:r w:rsidRPr="000E699A">
        <w:rPr>
          <w:i/>
          <w:iCs/>
          <w:lang w:val="de-DE"/>
        </w:rPr>
        <w:t xml:space="preserve"> </w:t>
      </w:r>
      <w:proofErr w:type="gramStart"/>
      <w:r w:rsidRPr="000E699A">
        <w:rPr>
          <w:i/>
          <w:iCs/>
          <w:lang w:val="de-DE"/>
        </w:rPr>
        <w:t>Journal</w:t>
      </w:r>
      <w:r w:rsidRPr="000E699A">
        <w:rPr>
          <w:lang w:val="de-DE"/>
        </w:rPr>
        <w:t xml:space="preserve">  (</w:t>
      </w:r>
      <w:proofErr w:type="gramEnd"/>
      <w:r w:rsidRPr="000E699A">
        <w:rPr>
          <w:lang w:val="de-DE"/>
        </w:rPr>
        <w:t>Spring 2001): 87-105.</w:t>
      </w:r>
    </w:p>
    <w:p w14:paraId="7C667ADF" w14:textId="42983170" w:rsidR="00700ED2" w:rsidRPr="000E699A" w:rsidRDefault="00700ED2" w:rsidP="00700ED2">
      <w:pPr>
        <w:ind w:left="720" w:hanging="720"/>
      </w:pPr>
      <w:r w:rsidRPr="00700ED2">
        <w:t xml:space="preserve">Stein, Robert H. </w:t>
      </w:r>
      <w:r w:rsidRPr="00700ED2">
        <w:rPr>
          <w:i/>
          <w:iCs/>
        </w:rPr>
        <w:t>Studying the Synoptic Gospels: Origin and Interpretation</w:t>
      </w:r>
      <w:r w:rsidRPr="00700ED2">
        <w:t xml:space="preserve">. 2d ed. Grand Rapids: Baker Academic, 2001. </w:t>
      </w:r>
    </w:p>
    <w:p w14:paraId="39DCB201" w14:textId="77777777" w:rsidR="000E699A" w:rsidRPr="000E699A" w:rsidRDefault="000E699A" w:rsidP="00700ED2">
      <w:pPr>
        <w:ind w:left="720" w:hanging="720"/>
      </w:pPr>
      <w:proofErr w:type="spellStart"/>
      <w:r w:rsidRPr="000E699A">
        <w:rPr>
          <w:lang w:val="de-DE"/>
        </w:rPr>
        <w:t>Stendahl</w:t>
      </w:r>
      <w:proofErr w:type="spellEnd"/>
      <w:r w:rsidRPr="000E699A">
        <w:rPr>
          <w:lang w:val="de-DE"/>
        </w:rPr>
        <w:t xml:space="preserve">, </w:t>
      </w:r>
      <w:proofErr w:type="spellStart"/>
      <w:r w:rsidRPr="000E699A">
        <w:rPr>
          <w:lang w:val="de-DE"/>
        </w:rPr>
        <w:t>Krister</w:t>
      </w:r>
      <w:proofErr w:type="spellEnd"/>
      <w:r w:rsidRPr="000E699A">
        <w:rPr>
          <w:lang w:val="de-DE"/>
        </w:rPr>
        <w:t xml:space="preserve">. </w:t>
      </w:r>
      <w:r w:rsidRPr="000E699A">
        <w:rPr>
          <w:i/>
          <w:iCs/>
        </w:rPr>
        <w:t>The School of St. Matthew and its Use of the Old Testament</w:t>
      </w:r>
      <w:r w:rsidRPr="000E699A">
        <w:t xml:space="preserve">. Lund: C. W. K. </w:t>
      </w:r>
      <w:proofErr w:type="spellStart"/>
      <w:r w:rsidRPr="000E699A">
        <w:t>Gleerup</w:t>
      </w:r>
      <w:proofErr w:type="spellEnd"/>
      <w:r w:rsidRPr="000E699A">
        <w:t>, 1954.</w:t>
      </w:r>
    </w:p>
    <w:p w14:paraId="0846FE85" w14:textId="77777777" w:rsidR="000E699A" w:rsidRPr="000E699A" w:rsidRDefault="000E699A" w:rsidP="00700ED2">
      <w:pPr>
        <w:ind w:left="720" w:hanging="720"/>
      </w:pPr>
      <w:r w:rsidRPr="000E699A">
        <w:t xml:space="preserve">Toussaint, Stanley D. </w:t>
      </w:r>
      <w:r w:rsidRPr="000E699A">
        <w:rPr>
          <w:i/>
          <w:iCs/>
        </w:rPr>
        <w:t>Behold the King: A Study of Matthew</w:t>
      </w:r>
      <w:r w:rsidRPr="000E699A">
        <w:t>. Grand Rapids: Kregel Publications, 1980.</w:t>
      </w:r>
    </w:p>
    <w:p w14:paraId="0D02178A" w14:textId="77777777" w:rsidR="000E699A" w:rsidRPr="000E699A" w:rsidRDefault="000E699A" w:rsidP="00700ED2">
      <w:pPr>
        <w:ind w:left="720" w:hanging="720"/>
      </w:pPr>
      <w:r w:rsidRPr="000E699A">
        <w:t xml:space="preserve">Turner, David L. </w:t>
      </w:r>
      <w:r w:rsidRPr="000E699A">
        <w:rPr>
          <w:i/>
          <w:iCs/>
        </w:rPr>
        <w:t>Matthew</w:t>
      </w:r>
      <w:r w:rsidRPr="000E699A">
        <w:t>. Baker Exegetical Commentary on the New Testament, ed. Robert W. Yarbrough and Robert H. Stein. Grand Rapids: Baker Academic, 2008.</w:t>
      </w:r>
    </w:p>
    <w:p w14:paraId="62B3E717" w14:textId="77777777" w:rsidR="000E699A" w:rsidRPr="00353072" w:rsidRDefault="000E699A" w:rsidP="000E699A"/>
    <w:sectPr w:rsidR="000E699A" w:rsidRPr="00353072" w:rsidSect="002B1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5CC32" w14:textId="77777777" w:rsidR="00683811" w:rsidRDefault="00683811" w:rsidP="009575B3">
      <w:pPr>
        <w:spacing w:after="0" w:line="240" w:lineRule="auto"/>
      </w:pPr>
      <w:r>
        <w:separator/>
      </w:r>
    </w:p>
  </w:endnote>
  <w:endnote w:type="continuationSeparator" w:id="0">
    <w:p w14:paraId="08C30845" w14:textId="77777777" w:rsidR="00683811" w:rsidRDefault="00683811" w:rsidP="0095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BAFEA" w14:textId="77777777" w:rsidR="00683811" w:rsidRDefault="00683811" w:rsidP="009575B3">
      <w:pPr>
        <w:spacing w:after="0" w:line="240" w:lineRule="auto"/>
      </w:pPr>
      <w:r>
        <w:separator/>
      </w:r>
    </w:p>
  </w:footnote>
  <w:footnote w:type="continuationSeparator" w:id="0">
    <w:p w14:paraId="56323063" w14:textId="77777777" w:rsidR="00683811" w:rsidRDefault="00683811" w:rsidP="0095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19FA" w14:textId="77777777" w:rsidR="009575B3" w:rsidRDefault="009575B3" w:rsidP="00B75931">
    <w:pPr>
      <w:pStyle w:val="Header"/>
      <w:spacing w:after="0" w:line="240" w:lineRule="auto"/>
    </w:pPr>
    <w:r>
      <w:t>John E. Schimmel</w:t>
    </w:r>
    <w:r>
      <w:tab/>
    </w:r>
    <w:r>
      <w:tab/>
      <w:t>Center Point Bible Institute</w:t>
    </w:r>
  </w:p>
  <w:p w14:paraId="4A685CAB" w14:textId="2A500F6F" w:rsidR="009575B3" w:rsidRDefault="009575B3" w:rsidP="00B75931">
    <w:pPr>
      <w:pStyle w:val="Header"/>
      <w:spacing w:after="0" w:line="240" w:lineRule="auto"/>
    </w:pPr>
    <w:r>
      <w:t>Ph</w:t>
    </w:r>
    <w:r w:rsidR="008D1390">
      <w:t>one: (214) 789-1968</w:t>
    </w:r>
    <w:r w:rsidR="008D1390">
      <w:tab/>
    </w:r>
    <w:r w:rsidR="008D1390">
      <w:tab/>
    </w:r>
    <w:r w:rsidR="006F71BE">
      <w:t>January 10</w:t>
    </w:r>
    <w:r w:rsidR="00526BAB">
      <w:t>–</w:t>
    </w:r>
    <w:r w:rsidR="006F71BE">
      <w:t>March 14</w:t>
    </w:r>
    <w:r w:rsidR="008D1390">
      <w:t>, 2018</w:t>
    </w:r>
  </w:p>
  <w:p w14:paraId="20B7E596" w14:textId="77777777" w:rsidR="009575B3" w:rsidRDefault="009575B3" w:rsidP="00B75931">
    <w:pPr>
      <w:pStyle w:val="Header"/>
      <w:spacing w:after="0" w:line="240" w:lineRule="auto"/>
    </w:pPr>
    <w:r>
      <w:t xml:space="preserve">E-mail: </w:t>
    </w:r>
    <w:hyperlink r:id="rId1" w:history="1">
      <w:r w:rsidRPr="00550628">
        <w:rPr>
          <w:rStyle w:val="Hyperlink"/>
        </w:rPr>
        <w:t>john@schimmel.org</w:t>
      </w:r>
    </w:hyperlink>
    <w:r>
      <w:tab/>
    </w:r>
    <w:r>
      <w:tab/>
      <w:t>Thursday 7:00–9:00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40132"/>
    <w:multiLevelType w:val="hybridMultilevel"/>
    <w:tmpl w:val="8414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10D06"/>
    <w:multiLevelType w:val="hybridMultilevel"/>
    <w:tmpl w:val="C236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94DFD"/>
    <w:multiLevelType w:val="hybridMultilevel"/>
    <w:tmpl w:val="430ED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B3"/>
    <w:rsid w:val="000134EB"/>
    <w:rsid w:val="000360FB"/>
    <w:rsid w:val="00066507"/>
    <w:rsid w:val="000946D8"/>
    <w:rsid w:val="000E699A"/>
    <w:rsid w:val="000F74FA"/>
    <w:rsid w:val="00135BF9"/>
    <w:rsid w:val="00161242"/>
    <w:rsid w:val="00181B85"/>
    <w:rsid w:val="00191DD5"/>
    <w:rsid w:val="001A28DD"/>
    <w:rsid w:val="001A5631"/>
    <w:rsid w:val="001D1D56"/>
    <w:rsid w:val="001D2359"/>
    <w:rsid w:val="001E5FAB"/>
    <w:rsid w:val="00224E5D"/>
    <w:rsid w:val="00225ECA"/>
    <w:rsid w:val="00246963"/>
    <w:rsid w:val="00273D58"/>
    <w:rsid w:val="002745A1"/>
    <w:rsid w:val="002752AC"/>
    <w:rsid w:val="002B199E"/>
    <w:rsid w:val="00306A80"/>
    <w:rsid w:val="00307094"/>
    <w:rsid w:val="00307B3B"/>
    <w:rsid w:val="00310B77"/>
    <w:rsid w:val="00313D40"/>
    <w:rsid w:val="00322825"/>
    <w:rsid w:val="0033112A"/>
    <w:rsid w:val="00353072"/>
    <w:rsid w:val="00357912"/>
    <w:rsid w:val="0036781D"/>
    <w:rsid w:val="003A2082"/>
    <w:rsid w:val="003F7115"/>
    <w:rsid w:val="004450E2"/>
    <w:rsid w:val="00470873"/>
    <w:rsid w:val="00481979"/>
    <w:rsid w:val="00492778"/>
    <w:rsid w:val="004B03E3"/>
    <w:rsid w:val="004F1DBD"/>
    <w:rsid w:val="00526BAB"/>
    <w:rsid w:val="0053529E"/>
    <w:rsid w:val="0053564A"/>
    <w:rsid w:val="00581149"/>
    <w:rsid w:val="005A7219"/>
    <w:rsid w:val="005C3E05"/>
    <w:rsid w:val="005C67ED"/>
    <w:rsid w:val="005D6ECB"/>
    <w:rsid w:val="005D6ED5"/>
    <w:rsid w:val="005E683A"/>
    <w:rsid w:val="005F26D3"/>
    <w:rsid w:val="00602C45"/>
    <w:rsid w:val="00610CC9"/>
    <w:rsid w:val="0061167A"/>
    <w:rsid w:val="00615DBA"/>
    <w:rsid w:val="00623419"/>
    <w:rsid w:val="00627B72"/>
    <w:rsid w:val="00633C7A"/>
    <w:rsid w:val="00683811"/>
    <w:rsid w:val="006A73C3"/>
    <w:rsid w:val="006C7D6C"/>
    <w:rsid w:val="006F71BE"/>
    <w:rsid w:val="00700C1C"/>
    <w:rsid w:val="00700ED2"/>
    <w:rsid w:val="007350CA"/>
    <w:rsid w:val="00752CFD"/>
    <w:rsid w:val="00764240"/>
    <w:rsid w:val="00764792"/>
    <w:rsid w:val="0077125C"/>
    <w:rsid w:val="00790D9C"/>
    <w:rsid w:val="007B08DD"/>
    <w:rsid w:val="007B0BC0"/>
    <w:rsid w:val="007C0AEB"/>
    <w:rsid w:val="007F47CA"/>
    <w:rsid w:val="0083421E"/>
    <w:rsid w:val="00867E08"/>
    <w:rsid w:val="00872926"/>
    <w:rsid w:val="008747B4"/>
    <w:rsid w:val="0087649F"/>
    <w:rsid w:val="00895B49"/>
    <w:rsid w:val="008B1525"/>
    <w:rsid w:val="008C4C94"/>
    <w:rsid w:val="008D1390"/>
    <w:rsid w:val="009077EF"/>
    <w:rsid w:val="00921196"/>
    <w:rsid w:val="00945AF7"/>
    <w:rsid w:val="009575B3"/>
    <w:rsid w:val="00993C4C"/>
    <w:rsid w:val="009A5B1E"/>
    <w:rsid w:val="00A02D81"/>
    <w:rsid w:val="00A23863"/>
    <w:rsid w:val="00A25C4E"/>
    <w:rsid w:val="00A30D1E"/>
    <w:rsid w:val="00A55629"/>
    <w:rsid w:val="00A84118"/>
    <w:rsid w:val="00AC6E0F"/>
    <w:rsid w:val="00B13BB0"/>
    <w:rsid w:val="00B22487"/>
    <w:rsid w:val="00B30104"/>
    <w:rsid w:val="00B443DD"/>
    <w:rsid w:val="00B63C58"/>
    <w:rsid w:val="00B75931"/>
    <w:rsid w:val="00B83A47"/>
    <w:rsid w:val="00BB5178"/>
    <w:rsid w:val="00BC42D1"/>
    <w:rsid w:val="00BC5B6F"/>
    <w:rsid w:val="00BD2F0D"/>
    <w:rsid w:val="00BD4C3E"/>
    <w:rsid w:val="00BE0308"/>
    <w:rsid w:val="00BE21E2"/>
    <w:rsid w:val="00BF7AF0"/>
    <w:rsid w:val="00C40F52"/>
    <w:rsid w:val="00C45238"/>
    <w:rsid w:val="00C55A8B"/>
    <w:rsid w:val="00C65FCD"/>
    <w:rsid w:val="00C80530"/>
    <w:rsid w:val="00C973AC"/>
    <w:rsid w:val="00CD091D"/>
    <w:rsid w:val="00CD5BF8"/>
    <w:rsid w:val="00CF392C"/>
    <w:rsid w:val="00CF3B5E"/>
    <w:rsid w:val="00D27712"/>
    <w:rsid w:val="00D40EC9"/>
    <w:rsid w:val="00D752E0"/>
    <w:rsid w:val="00D8370B"/>
    <w:rsid w:val="00D97806"/>
    <w:rsid w:val="00DA6650"/>
    <w:rsid w:val="00DF540E"/>
    <w:rsid w:val="00E04759"/>
    <w:rsid w:val="00E12692"/>
    <w:rsid w:val="00E23625"/>
    <w:rsid w:val="00E37B7B"/>
    <w:rsid w:val="00E41599"/>
    <w:rsid w:val="00E52154"/>
    <w:rsid w:val="00E565F7"/>
    <w:rsid w:val="00E57363"/>
    <w:rsid w:val="00E71351"/>
    <w:rsid w:val="00E8030D"/>
    <w:rsid w:val="00E90C59"/>
    <w:rsid w:val="00EA0EA7"/>
    <w:rsid w:val="00EC27A3"/>
    <w:rsid w:val="00ED12F1"/>
    <w:rsid w:val="00EE4C2E"/>
    <w:rsid w:val="00EF1E03"/>
    <w:rsid w:val="00F06B2B"/>
    <w:rsid w:val="00F1141E"/>
    <w:rsid w:val="00F31275"/>
    <w:rsid w:val="00F56495"/>
    <w:rsid w:val="00F564BF"/>
    <w:rsid w:val="00F5798B"/>
    <w:rsid w:val="00FB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D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5931"/>
  </w:style>
  <w:style w:type="paragraph" w:styleId="Heading1">
    <w:name w:val="heading 1"/>
    <w:basedOn w:val="Normal"/>
    <w:next w:val="Normal"/>
    <w:link w:val="Heading1Char"/>
    <w:uiPriority w:val="9"/>
    <w:qFormat/>
    <w:rsid w:val="00B7593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7593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7593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7593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7593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7593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7593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7593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7593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5B3"/>
    <w:pPr>
      <w:tabs>
        <w:tab w:val="center" w:pos="4680"/>
        <w:tab w:val="right" w:pos="9360"/>
      </w:tabs>
    </w:pPr>
  </w:style>
  <w:style w:type="character" w:customStyle="1" w:styleId="HeaderChar">
    <w:name w:val="Header Char"/>
    <w:basedOn w:val="DefaultParagraphFont"/>
    <w:link w:val="Header"/>
    <w:uiPriority w:val="99"/>
    <w:rsid w:val="009575B3"/>
  </w:style>
  <w:style w:type="paragraph" w:styleId="Footer">
    <w:name w:val="footer"/>
    <w:basedOn w:val="Normal"/>
    <w:link w:val="FooterChar"/>
    <w:uiPriority w:val="99"/>
    <w:unhideWhenUsed/>
    <w:rsid w:val="009575B3"/>
    <w:pPr>
      <w:tabs>
        <w:tab w:val="center" w:pos="4680"/>
        <w:tab w:val="right" w:pos="9360"/>
      </w:tabs>
    </w:pPr>
  </w:style>
  <w:style w:type="character" w:customStyle="1" w:styleId="FooterChar">
    <w:name w:val="Footer Char"/>
    <w:basedOn w:val="DefaultParagraphFont"/>
    <w:link w:val="Footer"/>
    <w:uiPriority w:val="99"/>
    <w:rsid w:val="009575B3"/>
  </w:style>
  <w:style w:type="character" w:styleId="Hyperlink">
    <w:name w:val="Hyperlink"/>
    <w:basedOn w:val="DefaultParagraphFont"/>
    <w:uiPriority w:val="99"/>
    <w:unhideWhenUsed/>
    <w:rsid w:val="009575B3"/>
    <w:rPr>
      <w:color w:val="0563C1" w:themeColor="hyperlink"/>
      <w:u w:val="single"/>
    </w:rPr>
  </w:style>
  <w:style w:type="character" w:customStyle="1" w:styleId="Heading1Char">
    <w:name w:val="Heading 1 Char"/>
    <w:basedOn w:val="DefaultParagraphFont"/>
    <w:link w:val="Heading1"/>
    <w:uiPriority w:val="9"/>
    <w:rsid w:val="00B75931"/>
    <w:rPr>
      <w:smallCaps/>
      <w:spacing w:val="5"/>
      <w:sz w:val="36"/>
      <w:szCs w:val="36"/>
    </w:rPr>
  </w:style>
  <w:style w:type="character" w:customStyle="1" w:styleId="Heading2Char">
    <w:name w:val="Heading 2 Char"/>
    <w:basedOn w:val="DefaultParagraphFont"/>
    <w:link w:val="Heading2"/>
    <w:uiPriority w:val="9"/>
    <w:rsid w:val="00B75931"/>
    <w:rPr>
      <w:smallCaps/>
      <w:sz w:val="28"/>
      <w:szCs w:val="28"/>
    </w:rPr>
  </w:style>
  <w:style w:type="paragraph" w:styleId="ListParagraph">
    <w:name w:val="List Paragraph"/>
    <w:basedOn w:val="Normal"/>
    <w:uiPriority w:val="34"/>
    <w:qFormat/>
    <w:rsid w:val="00B75931"/>
    <w:pPr>
      <w:ind w:left="720"/>
      <w:contextualSpacing/>
    </w:pPr>
  </w:style>
  <w:style w:type="table" w:styleId="TableGrid">
    <w:name w:val="Table Grid"/>
    <w:basedOn w:val="TableNormal"/>
    <w:uiPriority w:val="39"/>
    <w:rsid w:val="0087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75931"/>
    <w:rPr>
      <w:i/>
      <w:iCs/>
      <w:smallCaps/>
      <w:spacing w:val="5"/>
      <w:sz w:val="26"/>
      <w:szCs w:val="26"/>
    </w:rPr>
  </w:style>
  <w:style w:type="character" w:customStyle="1" w:styleId="Heading4Char">
    <w:name w:val="Heading 4 Char"/>
    <w:basedOn w:val="DefaultParagraphFont"/>
    <w:link w:val="Heading4"/>
    <w:uiPriority w:val="9"/>
    <w:semiHidden/>
    <w:rsid w:val="00B75931"/>
    <w:rPr>
      <w:b/>
      <w:bCs/>
      <w:spacing w:val="5"/>
      <w:sz w:val="24"/>
      <w:szCs w:val="24"/>
    </w:rPr>
  </w:style>
  <w:style w:type="character" w:customStyle="1" w:styleId="Heading5Char">
    <w:name w:val="Heading 5 Char"/>
    <w:basedOn w:val="DefaultParagraphFont"/>
    <w:link w:val="Heading5"/>
    <w:uiPriority w:val="9"/>
    <w:semiHidden/>
    <w:rsid w:val="00B75931"/>
    <w:rPr>
      <w:i/>
      <w:iCs/>
      <w:sz w:val="24"/>
      <w:szCs w:val="24"/>
    </w:rPr>
  </w:style>
  <w:style w:type="character" w:customStyle="1" w:styleId="Heading6Char">
    <w:name w:val="Heading 6 Char"/>
    <w:basedOn w:val="DefaultParagraphFont"/>
    <w:link w:val="Heading6"/>
    <w:uiPriority w:val="9"/>
    <w:semiHidden/>
    <w:rsid w:val="00B7593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7593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75931"/>
    <w:rPr>
      <w:b/>
      <w:bCs/>
      <w:color w:val="7F7F7F" w:themeColor="text1" w:themeTint="80"/>
      <w:sz w:val="20"/>
      <w:szCs w:val="20"/>
    </w:rPr>
  </w:style>
  <w:style w:type="character" w:customStyle="1" w:styleId="Heading9Char">
    <w:name w:val="Heading 9 Char"/>
    <w:basedOn w:val="DefaultParagraphFont"/>
    <w:link w:val="Heading9"/>
    <w:uiPriority w:val="9"/>
    <w:semiHidden/>
    <w:rsid w:val="00B75931"/>
    <w:rPr>
      <w:b/>
      <w:bCs/>
      <w:i/>
      <w:iCs/>
      <w:color w:val="7F7F7F" w:themeColor="text1" w:themeTint="80"/>
      <w:sz w:val="18"/>
      <w:szCs w:val="18"/>
    </w:rPr>
  </w:style>
  <w:style w:type="paragraph" w:styleId="Caption">
    <w:name w:val="caption"/>
    <w:basedOn w:val="Normal"/>
    <w:next w:val="Normal"/>
    <w:uiPriority w:val="35"/>
    <w:semiHidden/>
    <w:unhideWhenUsed/>
    <w:rsid w:val="00B75931"/>
    <w:rPr>
      <w:b/>
      <w:bCs/>
      <w:sz w:val="18"/>
      <w:szCs w:val="18"/>
    </w:rPr>
  </w:style>
  <w:style w:type="paragraph" w:styleId="Title">
    <w:name w:val="Title"/>
    <w:basedOn w:val="Normal"/>
    <w:next w:val="Normal"/>
    <w:link w:val="TitleChar"/>
    <w:uiPriority w:val="10"/>
    <w:qFormat/>
    <w:rsid w:val="00B7593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75931"/>
    <w:rPr>
      <w:smallCaps/>
      <w:sz w:val="52"/>
      <w:szCs w:val="52"/>
    </w:rPr>
  </w:style>
  <w:style w:type="paragraph" w:styleId="Subtitle">
    <w:name w:val="Subtitle"/>
    <w:basedOn w:val="Normal"/>
    <w:next w:val="Normal"/>
    <w:link w:val="SubtitleChar"/>
    <w:uiPriority w:val="11"/>
    <w:qFormat/>
    <w:rsid w:val="00B75931"/>
    <w:rPr>
      <w:i/>
      <w:iCs/>
      <w:smallCaps/>
      <w:spacing w:val="10"/>
      <w:sz w:val="28"/>
      <w:szCs w:val="28"/>
    </w:rPr>
  </w:style>
  <w:style w:type="character" w:customStyle="1" w:styleId="SubtitleChar">
    <w:name w:val="Subtitle Char"/>
    <w:basedOn w:val="DefaultParagraphFont"/>
    <w:link w:val="Subtitle"/>
    <w:uiPriority w:val="11"/>
    <w:rsid w:val="00B75931"/>
    <w:rPr>
      <w:i/>
      <w:iCs/>
      <w:smallCaps/>
      <w:spacing w:val="10"/>
      <w:sz w:val="28"/>
      <w:szCs w:val="28"/>
    </w:rPr>
  </w:style>
  <w:style w:type="character" w:styleId="Strong">
    <w:name w:val="Strong"/>
    <w:uiPriority w:val="22"/>
    <w:qFormat/>
    <w:rsid w:val="00B75931"/>
    <w:rPr>
      <w:b/>
      <w:bCs/>
    </w:rPr>
  </w:style>
  <w:style w:type="character" w:styleId="Emphasis">
    <w:name w:val="Emphasis"/>
    <w:uiPriority w:val="20"/>
    <w:qFormat/>
    <w:rsid w:val="00B75931"/>
    <w:rPr>
      <w:b/>
      <w:bCs/>
      <w:i/>
      <w:iCs/>
      <w:spacing w:val="10"/>
    </w:rPr>
  </w:style>
  <w:style w:type="paragraph" w:styleId="NoSpacing">
    <w:name w:val="No Spacing"/>
    <w:basedOn w:val="Normal"/>
    <w:uiPriority w:val="1"/>
    <w:qFormat/>
    <w:rsid w:val="00B75931"/>
    <w:pPr>
      <w:spacing w:after="0" w:line="240" w:lineRule="auto"/>
    </w:pPr>
  </w:style>
  <w:style w:type="paragraph" w:styleId="Quote">
    <w:name w:val="Quote"/>
    <w:basedOn w:val="Normal"/>
    <w:next w:val="Normal"/>
    <w:link w:val="QuoteChar"/>
    <w:uiPriority w:val="29"/>
    <w:qFormat/>
    <w:rsid w:val="00B75931"/>
    <w:rPr>
      <w:i/>
      <w:iCs/>
    </w:rPr>
  </w:style>
  <w:style w:type="character" w:customStyle="1" w:styleId="QuoteChar">
    <w:name w:val="Quote Char"/>
    <w:basedOn w:val="DefaultParagraphFont"/>
    <w:link w:val="Quote"/>
    <w:uiPriority w:val="29"/>
    <w:rsid w:val="00B75931"/>
    <w:rPr>
      <w:i/>
      <w:iCs/>
    </w:rPr>
  </w:style>
  <w:style w:type="paragraph" w:styleId="IntenseQuote">
    <w:name w:val="Intense Quote"/>
    <w:basedOn w:val="Normal"/>
    <w:next w:val="Normal"/>
    <w:link w:val="IntenseQuoteChar"/>
    <w:uiPriority w:val="30"/>
    <w:qFormat/>
    <w:rsid w:val="00B7593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75931"/>
    <w:rPr>
      <w:i/>
      <w:iCs/>
    </w:rPr>
  </w:style>
  <w:style w:type="character" w:styleId="SubtleEmphasis">
    <w:name w:val="Subtle Emphasis"/>
    <w:uiPriority w:val="19"/>
    <w:qFormat/>
    <w:rsid w:val="00B75931"/>
    <w:rPr>
      <w:i/>
      <w:iCs/>
    </w:rPr>
  </w:style>
  <w:style w:type="character" w:styleId="IntenseEmphasis">
    <w:name w:val="Intense Emphasis"/>
    <w:uiPriority w:val="21"/>
    <w:qFormat/>
    <w:rsid w:val="00B75931"/>
    <w:rPr>
      <w:b/>
      <w:bCs/>
      <w:i/>
      <w:iCs/>
    </w:rPr>
  </w:style>
  <w:style w:type="character" w:styleId="SubtleReference">
    <w:name w:val="Subtle Reference"/>
    <w:basedOn w:val="DefaultParagraphFont"/>
    <w:uiPriority w:val="31"/>
    <w:qFormat/>
    <w:rsid w:val="00B75931"/>
    <w:rPr>
      <w:smallCaps/>
    </w:rPr>
  </w:style>
  <w:style w:type="character" w:styleId="IntenseReference">
    <w:name w:val="Intense Reference"/>
    <w:uiPriority w:val="32"/>
    <w:qFormat/>
    <w:rsid w:val="00B75931"/>
    <w:rPr>
      <w:b/>
      <w:bCs/>
      <w:smallCaps/>
    </w:rPr>
  </w:style>
  <w:style w:type="character" w:styleId="BookTitle">
    <w:name w:val="Book Title"/>
    <w:basedOn w:val="DefaultParagraphFont"/>
    <w:uiPriority w:val="33"/>
    <w:qFormat/>
    <w:rsid w:val="00B75931"/>
    <w:rPr>
      <w:i/>
      <w:iCs/>
      <w:smallCaps/>
      <w:spacing w:val="5"/>
    </w:rPr>
  </w:style>
  <w:style w:type="paragraph" w:styleId="TOCHeading">
    <w:name w:val="TOC Heading"/>
    <w:basedOn w:val="Heading1"/>
    <w:next w:val="Normal"/>
    <w:uiPriority w:val="39"/>
    <w:semiHidden/>
    <w:unhideWhenUsed/>
    <w:qFormat/>
    <w:rsid w:val="00B759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5464">
      <w:bodyDiv w:val="1"/>
      <w:marLeft w:val="0"/>
      <w:marRight w:val="0"/>
      <w:marTop w:val="0"/>
      <w:marBottom w:val="0"/>
      <w:divBdr>
        <w:top w:val="none" w:sz="0" w:space="0" w:color="auto"/>
        <w:left w:val="none" w:sz="0" w:space="0" w:color="auto"/>
        <w:bottom w:val="none" w:sz="0" w:space="0" w:color="auto"/>
        <w:right w:val="none" w:sz="0" w:space="0" w:color="auto"/>
      </w:divBdr>
    </w:div>
    <w:div w:id="122312088">
      <w:bodyDiv w:val="1"/>
      <w:marLeft w:val="0"/>
      <w:marRight w:val="0"/>
      <w:marTop w:val="0"/>
      <w:marBottom w:val="0"/>
      <w:divBdr>
        <w:top w:val="none" w:sz="0" w:space="0" w:color="auto"/>
        <w:left w:val="none" w:sz="0" w:space="0" w:color="auto"/>
        <w:bottom w:val="none" w:sz="0" w:space="0" w:color="auto"/>
        <w:right w:val="none" w:sz="0" w:space="0" w:color="auto"/>
      </w:divBdr>
    </w:div>
    <w:div w:id="168063036">
      <w:bodyDiv w:val="1"/>
      <w:marLeft w:val="0"/>
      <w:marRight w:val="0"/>
      <w:marTop w:val="0"/>
      <w:marBottom w:val="0"/>
      <w:divBdr>
        <w:top w:val="none" w:sz="0" w:space="0" w:color="auto"/>
        <w:left w:val="none" w:sz="0" w:space="0" w:color="auto"/>
        <w:bottom w:val="none" w:sz="0" w:space="0" w:color="auto"/>
        <w:right w:val="none" w:sz="0" w:space="0" w:color="auto"/>
      </w:divBdr>
    </w:div>
    <w:div w:id="205064649">
      <w:bodyDiv w:val="1"/>
      <w:marLeft w:val="0"/>
      <w:marRight w:val="0"/>
      <w:marTop w:val="0"/>
      <w:marBottom w:val="0"/>
      <w:divBdr>
        <w:top w:val="none" w:sz="0" w:space="0" w:color="auto"/>
        <w:left w:val="none" w:sz="0" w:space="0" w:color="auto"/>
        <w:bottom w:val="none" w:sz="0" w:space="0" w:color="auto"/>
        <w:right w:val="none" w:sz="0" w:space="0" w:color="auto"/>
      </w:divBdr>
      <w:divsChild>
        <w:div w:id="848521153">
          <w:marLeft w:val="0"/>
          <w:marRight w:val="0"/>
          <w:marTop w:val="0"/>
          <w:marBottom w:val="0"/>
          <w:divBdr>
            <w:top w:val="none" w:sz="0" w:space="0" w:color="auto"/>
            <w:left w:val="none" w:sz="0" w:space="0" w:color="auto"/>
            <w:bottom w:val="none" w:sz="0" w:space="0" w:color="auto"/>
            <w:right w:val="none" w:sz="0" w:space="0" w:color="auto"/>
          </w:divBdr>
          <w:divsChild>
            <w:div w:id="1052928816">
              <w:marLeft w:val="0"/>
              <w:marRight w:val="0"/>
              <w:marTop w:val="0"/>
              <w:marBottom w:val="0"/>
              <w:divBdr>
                <w:top w:val="none" w:sz="0" w:space="0" w:color="auto"/>
                <w:left w:val="none" w:sz="0" w:space="0" w:color="auto"/>
                <w:bottom w:val="none" w:sz="0" w:space="0" w:color="auto"/>
                <w:right w:val="none" w:sz="0" w:space="0" w:color="auto"/>
              </w:divBdr>
              <w:divsChild>
                <w:div w:id="18489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40072">
      <w:bodyDiv w:val="1"/>
      <w:marLeft w:val="0"/>
      <w:marRight w:val="0"/>
      <w:marTop w:val="0"/>
      <w:marBottom w:val="0"/>
      <w:divBdr>
        <w:top w:val="none" w:sz="0" w:space="0" w:color="auto"/>
        <w:left w:val="none" w:sz="0" w:space="0" w:color="auto"/>
        <w:bottom w:val="none" w:sz="0" w:space="0" w:color="auto"/>
        <w:right w:val="none" w:sz="0" w:space="0" w:color="auto"/>
      </w:divBdr>
    </w:div>
    <w:div w:id="268049386">
      <w:bodyDiv w:val="1"/>
      <w:marLeft w:val="0"/>
      <w:marRight w:val="0"/>
      <w:marTop w:val="0"/>
      <w:marBottom w:val="0"/>
      <w:divBdr>
        <w:top w:val="none" w:sz="0" w:space="0" w:color="auto"/>
        <w:left w:val="none" w:sz="0" w:space="0" w:color="auto"/>
        <w:bottom w:val="none" w:sz="0" w:space="0" w:color="auto"/>
        <w:right w:val="none" w:sz="0" w:space="0" w:color="auto"/>
      </w:divBdr>
    </w:div>
    <w:div w:id="296227131">
      <w:bodyDiv w:val="1"/>
      <w:marLeft w:val="0"/>
      <w:marRight w:val="0"/>
      <w:marTop w:val="0"/>
      <w:marBottom w:val="0"/>
      <w:divBdr>
        <w:top w:val="none" w:sz="0" w:space="0" w:color="auto"/>
        <w:left w:val="none" w:sz="0" w:space="0" w:color="auto"/>
        <w:bottom w:val="none" w:sz="0" w:space="0" w:color="auto"/>
        <w:right w:val="none" w:sz="0" w:space="0" w:color="auto"/>
      </w:divBdr>
      <w:divsChild>
        <w:div w:id="187715393">
          <w:marLeft w:val="0"/>
          <w:marRight w:val="0"/>
          <w:marTop w:val="0"/>
          <w:marBottom w:val="0"/>
          <w:divBdr>
            <w:top w:val="none" w:sz="0" w:space="0" w:color="auto"/>
            <w:left w:val="none" w:sz="0" w:space="0" w:color="auto"/>
            <w:bottom w:val="none" w:sz="0" w:space="0" w:color="auto"/>
            <w:right w:val="none" w:sz="0" w:space="0" w:color="auto"/>
          </w:divBdr>
          <w:divsChild>
            <w:div w:id="685790184">
              <w:marLeft w:val="0"/>
              <w:marRight w:val="0"/>
              <w:marTop w:val="0"/>
              <w:marBottom w:val="0"/>
              <w:divBdr>
                <w:top w:val="none" w:sz="0" w:space="0" w:color="auto"/>
                <w:left w:val="none" w:sz="0" w:space="0" w:color="auto"/>
                <w:bottom w:val="none" w:sz="0" w:space="0" w:color="auto"/>
                <w:right w:val="none" w:sz="0" w:space="0" w:color="auto"/>
              </w:divBdr>
              <w:divsChild>
                <w:div w:id="6941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2269">
      <w:bodyDiv w:val="1"/>
      <w:marLeft w:val="0"/>
      <w:marRight w:val="0"/>
      <w:marTop w:val="0"/>
      <w:marBottom w:val="0"/>
      <w:divBdr>
        <w:top w:val="none" w:sz="0" w:space="0" w:color="auto"/>
        <w:left w:val="none" w:sz="0" w:space="0" w:color="auto"/>
        <w:bottom w:val="none" w:sz="0" w:space="0" w:color="auto"/>
        <w:right w:val="none" w:sz="0" w:space="0" w:color="auto"/>
      </w:divBdr>
    </w:div>
    <w:div w:id="570771705">
      <w:bodyDiv w:val="1"/>
      <w:marLeft w:val="0"/>
      <w:marRight w:val="0"/>
      <w:marTop w:val="0"/>
      <w:marBottom w:val="0"/>
      <w:divBdr>
        <w:top w:val="none" w:sz="0" w:space="0" w:color="auto"/>
        <w:left w:val="none" w:sz="0" w:space="0" w:color="auto"/>
        <w:bottom w:val="none" w:sz="0" w:space="0" w:color="auto"/>
        <w:right w:val="none" w:sz="0" w:space="0" w:color="auto"/>
      </w:divBdr>
    </w:div>
    <w:div w:id="595599761">
      <w:bodyDiv w:val="1"/>
      <w:marLeft w:val="0"/>
      <w:marRight w:val="0"/>
      <w:marTop w:val="0"/>
      <w:marBottom w:val="0"/>
      <w:divBdr>
        <w:top w:val="none" w:sz="0" w:space="0" w:color="auto"/>
        <w:left w:val="none" w:sz="0" w:space="0" w:color="auto"/>
        <w:bottom w:val="none" w:sz="0" w:space="0" w:color="auto"/>
        <w:right w:val="none" w:sz="0" w:space="0" w:color="auto"/>
      </w:divBdr>
    </w:div>
    <w:div w:id="623997912">
      <w:bodyDiv w:val="1"/>
      <w:marLeft w:val="0"/>
      <w:marRight w:val="0"/>
      <w:marTop w:val="0"/>
      <w:marBottom w:val="0"/>
      <w:divBdr>
        <w:top w:val="none" w:sz="0" w:space="0" w:color="auto"/>
        <w:left w:val="none" w:sz="0" w:space="0" w:color="auto"/>
        <w:bottom w:val="none" w:sz="0" w:space="0" w:color="auto"/>
        <w:right w:val="none" w:sz="0" w:space="0" w:color="auto"/>
      </w:divBdr>
    </w:div>
    <w:div w:id="684744658">
      <w:bodyDiv w:val="1"/>
      <w:marLeft w:val="0"/>
      <w:marRight w:val="0"/>
      <w:marTop w:val="0"/>
      <w:marBottom w:val="0"/>
      <w:divBdr>
        <w:top w:val="none" w:sz="0" w:space="0" w:color="auto"/>
        <w:left w:val="none" w:sz="0" w:space="0" w:color="auto"/>
        <w:bottom w:val="none" w:sz="0" w:space="0" w:color="auto"/>
        <w:right w:val="none" w:sz="0" w:space="0" w:color="auto"/>
      </w:divBdr>
    </w:div>
    <w:div w:id="701782436">
      <w:bodyDiv w:val="1"/>
      <w:marLeft w:val="0"/>
      <w:marRight w:val="0"/>
      <w:marTop w:val="0"/>
      <w:marBottom w:val="0"/>
      <w:divBdr>
        <w:top w:val="none" w:sz="0" w:space="0" w:color="auto"/>
        <w:left w:val="none" w:sz="0" w:space="0" w:color="auto"/>
        <w:bottom w:val="none" w:sz="0" w:space="0" w:color="auto"/>
        <w:right w:val="none" w:sz="0" w:space="0" w:color="auto"/>
      </w:divBdr>
    </w:div>
    <w:div w:id="830754713">
      <w:bodyDiv w:val="1"/>
      <w:marLeft w:val="0"/>
      <w:marRight w:val="0"/>
      <w:marTop w:val="0"/>
      <w:marBottom w:val="0"/>
      <w:divBdr>
        <w:top w:val="none" w:sz="0" w:space="0" w:color="auto"/>
        <w:left w:val="none" w:sz="0" w:space="0" w:color="auto"/>
        <w:bottom w:val="none" w:sz="0" w:space="0" w:color="auto"/>
        <w:right w:val="none" w:sz="0" w:space="0" w:color="auto"/>
      </w:divBdr>
    </w:div>
    <w:div w:id="906764726">
      <w:bodyDiv w:val="1"/>
      <w:marLeft w:val="0"/>
      <w:marRight w:val="0"/>
      <w:marTop w:val="0"/>
      <w:marBottom w:val="0"/>
      <w:divBdr>
        <w:top w:val="none" w:sz="0" w:space="0" w:color="auto"/>
        <w:left w:val="none" w:sz="0" w:space="0" w:color="auto"/>
        <w:bottom w:val="none" w:sz="0" w:space="0" w:color="auto"/>
        <w:right w:val="none" w:sz="0" w:space="0" w:color="auto"/>
      </w:divBdr>
    </w:div>
    <w:div w:id="919749800">
      <w:bodyDiv w:val="1"/>
      <w:marLeft w:val="0"/>
      <w:marRight w:val="0"/>
      <w:marTop w:val="0"/>
      <w:marBottom w:val="0"/>
      <w:divBdr>
        <w:top w:val="none" w:sz="0" w:space="0" w:color="auto"/>
        <w:left w:val="none" w:sz="0" w:space="0" w:color="auto"/>
        <w:bottom w:val="none" w:sz="0" w:space="0" w:color="auto"/>
        <w:right w:val="none" w:sz="0" w:space="0" w:color="auto"/>
      </w:divBdr>
    </w:div>
    <w:div w:id="969091518">
      <w:bodyDiv w:val="1"/>
      <w:marLeft w:val="0"/>
      <w:marRight w:val="0"/>
      <w:marTop w:val="0"/>
      <w:marBottom w:val="0"/>
      <w:divBdr>
        <w:top w:val="none" w:sz="0" w:space="0" w:color="auto"/>
        <w:left w:val="none" w:sz="0" w:space="0" w:color="auto"/>
        <w:bottom w:val="none" w:sz="0" w:space="0" w:color="auto"/>
        <w:right w:val="none" w:sz="0" w:space="0" w:color="auto"/>
      </w:divBdr>
    </w:div>
    <w:div w:id="995956058">
      <w:bodyDiv w:val="1"/>
      <w:marLeft w:val="0"/>
      <w:marRight w:val="0"/>
      <w:marTop w:val="0"/>
      <w:marBottom w:val="0"/>
      <w:divBdr>
        <w:top w:val="none" w:sz="0" w:space="0" w:color="auto"/>
        <w:left w:val="none" w:sz="0" w:space="0" w:color="auto"/>
        <w:bottom w:val="none" w:sz="0" w:space="0" w:color="auto"/>
        <w:right w:val="none" w:sz="0" w:space="0" w:color="auto"/>
      </w:divBdr>
    </w:div>
    <w:div w:id="1044406697">
      <w:bodyDiv w:val="1"/>
      <w:marLeft w:val="0"/>
      <w:marRight w:val="0"/>
      <w:marTop w:val="0"/>
      <w:marBottom w:val="0"/>
      <w:divBdr>
        <w:top w:val="none" w:sz="0" w:space="0" w:color="auto"/>
        <w:left w:val="none" w:sz="0" w:space="0" w:color="auto"/>
        <w:bottom w:val="none" w:sz="0" w:space="0" w:color="auto"/>
        <w:right w:val="none" w:sz="0" w:space="0" w:color="auto"/>
      </w:divBdr>
      <w:divsChild>
        <w:div w:id="2025352952">
          <w:marLeft w:val="0"/>
          <w:marRight w:val="0"/>
          <w:marTop w:val="0"/>
          <w:marBottom w:val="0"/>
          <w:divBdr>
            <w:top w:val="none" w:sz="0" w:space="0" w:color="auto"/>
            <w:left w:val="none" w:sz="0" w:space="0" w:color="auto"/>
            <w:bottom w:val="none" w:sz="0" w:space="0" w:color="auto"/>
            <w:right w:val="none" w:sz="0" w:space="0" w:color="auto"/>
          </w:divBdr>
          <w:divsChild>
            <w:div w:id="50463230">
              <w:marLeft w:val="0"/>
              <w:marRight w:val="0"/>
              <w:marTop w:val="0"/>
              <w:marBottom w:val="0"/>
              <w:divBdr>
                <w:top w:val="none" w:sz="0" w:space="0" w:color="auto"/>
                <w:left w:val="none" w:sz="0" w:space="0" w:color="auto"/>
                <w:bottom w:val="none" w:sz="0" w:space="0" w:color="auto"/>
                <w:right w:val="none" w:sz="0" w:space="0" w:color="auto"/>
              </w:divBdr>
              <w:divsChild>
                <w:div w:id="7581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7561">
      <w:bodyDiv w:val="1"/>
      <w:marLeft w:val="0"/>
      <w:marRight w:val="0"/>
      <w:marTop w:val="0"/>
      <w:marBottom w:val="0"/>
      <w:divBdr>
        <w:top w:val="none" w:sz="0" w:space="0" w:color="auto"/>
        <w:left w:val="none" w:sz="0" w:space="0" w:color="auto"/>
        <w:bottom w:val="none" w:sz="0" w:space="0" w:color="auto"/>
        <w:right w:val="none" w:sz="0" w:space="0" w:color="auto"/>
      </w:divBdr>
      <w:divsChild>
        <w:div w:id="1011758462">
          <w:marLeft w:val="0"/>
          <w:marRight w:val="0"/>
          <w:marTop w:val="0"/>
          <w:marBottom w:val="0"/>
          <w:divBdr>
            <w:top w:val="none" w:sz="0" w:space="0" w:color="auto"/>
            <w:left w:val="none" w:sz="0" w:space="0" w:color="auto"/>
            <w:bottom w:val="none" w:sz="0" w:space="0" w:color="auto"/>
            <w:right w:val="none" w:sz="0" w:space="0" w:color="auto"/>
          </w:divBdr>
          <w:divsChild>
            <w:div w:id="331565223">
              <w:marLeft w:val="0"/>
              <w:marRight w:val="0"/>
              <w:marTop w:val="0"/>
              <w:marBottom w:val="0"/>
              <w:divBdr>
                <w:top w:val="none" w:sz="0" w:space="0" w:color="auto"/>
                <w:left w:val="none" w:sz="0" w:space="0" w:color="auto"/>
                <w:bottom w:val="none" w:sz="0" w:space="0" w:color="auto"/>
                <w:right w:val="none" w:sz="0" w:space="0" w:color="auto"/>
              </w:divBdr>
              <w:divsChild>
                <w:div w:id="194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50278">
      <w:bodyDiv w:val="1"/>
      <w:marLeft w:val="0"/>
      <w:marRight w:val="0"/>
      <w:marTop w:val="0"/>
      <w:marBottom w:val="0"/>
      <w:divBdr>
        <w:top w:val="none" w:sz="0" w:space="0" w:color="auto"/>
        <w:left w:val="none" w:sz="0" w:space="0" w:color="auto"/>
        <w:bottom w:val="none" w:sz="0" w:space="0" w:color="auto"/>
        <w:right w:val="none" w:sz="0" w:space="0" w:color="auto"/>
      </w:divBdr>
    </w:div>
    <w:div w:id="1198539838">
      <w:bodyDiv w:val="1"/>
      <w:marLeft w:val="0"/>
      <w:marRight w:val="0"/>
      <w:marTop w:val="0"/>
      <w:marBottom w:val="0"/>
      <w:divBdr>
        <w:top w:val="none" w:sz="0" w:space="0" w:color="auto"/>
        <w:left w:val="none" w:sz="0" w:space="0" w:color="auto"/>
        <w:bottom w:val="none" w:sz="0" w:space="0" w:color="auto"/>
        <w:right w:val="none" w:sz="0" w:space="0" w:color="auto"/>
      </w:divBdr>
      <w:divsChild>
        <w:div w:id="662929172">
          <w:marLeft w:val="0"/>
          <w:marRight w:val="0"/>
          <w:marTop w:val="0"/>
          <w:marBottom w:val="0"/>
          <w:divBdr>
            <w:top w:val="none" w:sz="0" w:space="0" w:color="auto"/>
            <w:left w:val="none" w:sz="0" w:space="0" w:color="auto"/>
            <w:bottom w:val="none" w:sz="0" w:space="0" w:color="auto"/>
            <w:right w:val="none" w:sz="0" w:space="0" w:color="auto"/>
          </w:divBdr>
          <w:divsChild>
            <w:div w:id="1433085759">
              <w:marLeft w:val="0"/>
              <w:marRight w:val="0"/>
              <w:marTop w:val="0"/>
              <w:marBottom w:val="0"/>
              <w:divBdr>
                <w:top w:val="none" w:sz="0" w:space="0" w:color="auto"/>
                <w:left w:val="none" w:sz="0" w:space="0" w:color="auto"/>
                <w:bottom w:val="none" w:sz="0" w:space="0" w:color="auto"/>
                <w:right w:val="none" w:sz="0" w:space="0" w:color="auto"/>
              </w:divBdr>
              <w:divsChild>
                <w:div w:id="21449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08911">
      <w:bodyDiv w:val="1"/>
      <w:marLeft w:val="0"/>
      <w:marRight w:val="0"/>
      <w:marTop w:val="0"/>
      <w:marBottom w:val="0"/>
      <w:divBdr>
        <w:top w:val="none" w:sz="0" w:space="0" w:color="auto"/>
        <w:left w:val="none" w:sz="0" w:space="0" w:color="auto"/>
        <w:bottom w:val="none" w:sz="0" w:space="0" w:color="auto"/>
        <w:right w:val="none" w:sz="0" w:space="0" w:color="auto"/>
      </w:divBdr>
    </w:div>
    <w:div w:id="1251741896">
      <w:bodyDiv w:val="1"/>
      <w:marLeft w:val="0"/>
      <w:marRight w:val="0"/>
      <w:marTop w:val="0"/>
      <w:marBottom w:val="0"/>
      <w:divBdr>
        <w:top w:val="none" w:sz="0" w:space="0" w:color="auto"/>
        <w:left w:val="none" w:sz="0" w:space="0" w:color="auto"/>
        <w:bottom w:val="none" w:sz="0" w:space="0" w:color="auto"/>
        <w:right w:val="none" w:sz="0" w:space="0" w:color="auto"/>
      </w:divBdr>
    </w:div>
    <w:div w:id="1253513803">
      <w:bodyDiv w:val="1"/>
      <w:marLeft w:val="0"/>
      <w:marRight w:val="0"/>
      <w:marTop w:val="0"/>
      <w:marBottom w:val="0"/>
      <w:divBdr>
        <w:top w:val="none" w:sz="0" w:space="0" w:color="auto"/>
        <w:left w:val="none" w:sz="0" w:space="0" w:color="auto"/>
        <w:bottom w:val="none" w:sz="0" w:space="0" w:color="auto"/>
        <w:right w:val="none" w:sz="0" w:space="0" w:color="auto"/>
      </w:divBdr>
    </w:div>
    <w:div w:id="1254129486">
      <w:bodyDiv w:val="1"/>
      <w:marLeft w:val="0"/>
      <w:marRight w:val="0"/>
      <w:marTop w:val="0"/>
      <w:marBottom w:val="0"/>
      <w:divBdr>
        <w:top w:val="none" w:sz="0" w:space="0" w:color="auto"/>
        <w:left w:val="none" w:sz="0" w:space="0" w:color="auto"/>
        <w:bottom w:val="none" w:sz="0" w:space="0" w:color="auto"/>
        <w:right w:val="none" w:sz="0" w:space="0" w:color="auto"/>
      </w:divBdr>
    </w:div>
    <w:div w:id="1332023872">
      <w:bodyDiv w:val="1"/>
      <w:marLeft w:val="0"/>
      <w:marRight w:val="0"/>
      <w:marTop w:val="0"/>
      <w:marBottom w:val="0"/>
      <w:divBdr>
        <w:top w:val="none" w:sz="0" w:space="0" w:color="auto"/>
        <w:left w:val="none" w:sz="0" w:space="0" w:color="auto"/>
        <w:bottom w:val="none" w:sz="0" w:space="0" w:color="auto"/>
        <w:right w:val="none" w:sz="0" w:space="0" w:color="auto"/>
      </w:divBdr>
    </w:div>
    <w:div w:id="1338995891">
      <w:bodyDiv w:val="1"/>
      <w:marLeft w:val="0"/>
      <w:marRight w:val="0"/>
      <w:marTop w:val="0"/>
      <w:marBottom w:val="0"/>
      <w:divBdr>
        <w:top w:val="none" w:sz="0" w:space="0" w:color="auto"/>
        <w:left w:val="none" w:sz="0" w:space="0" w:color="auto"/>
        <w:bottom w:val="none" w:sz="0" w:space="0" w:color="auto"/>
        <w:right w:val="none" w:sz="0" w:space="0" w:color="auto"/>
      </w:divBdr>
    </w:div>
    <w:div w:id="1343775645">
      <w:bodyDiv w:val="1"/>
      <w:marLeft w:val="0"/>
      <w:marRight w:val="0"/>
      <w:marTop w:val="0"/>
      <w:marBottom w:val="0"/>
      <w:divBdr>
        <w:top w:val="none" w:sz="0" w:space="0" w:color="auto"/>
        <w:left w:val="none" w:sz="0" w:space="0" w:color="auto"/>
        <w:bottom w:val="none" w:sz="0" w:space="0" w:color="auto"/>
        <w:right w:val="none" w:sz="0" w:space="0" w:color="auto"/>
      </w:divBdr>
    </w:div>
    <w:div w:id="1415974116">
      <w:bodyDiv w:val="1"/>
      <w:marLeft w:val="0"/>
      <w:marRight w:val="0"/>
      <w:marTop w:val="0"/>
      <w:marBottom w:val="0"/>
      <w:divBdr>
        <w:top w:val="none" w:sz="0" w:space="0" w:color="auto"/>
        <w:left w:val="none" w:sz="0" w:space="0" w:color="auto"/>
        <w:bottom w:val="none" w:sz="0" w:space="0" w:color="auto"/>
        <w:right w:val="none" w:sz="0" w:space="0" w:color="auto"/>
      </w:divBdr>
    </w:div>
    <w:div w:id="1416123158">
      <w:bodyDiv w:val="1"/>
      <w:marLeft w:val="0"/>
      <w:marRight w:val="0"/>
      <w:marTop w:val="0"/>
      <w:marBottom w:val="0"/>
      <w:divBdr>
        <w:top w:val="none" w:sz="0" w:space="0" w:color="auto"/>
        <w:left w:val="none" w:sz="0" w:space="0" w:color="auto"/>
        <w:bottom w:val="none" w:sz="0" w:space="0" w:color="auto"/>
        <w:right w:val="none" w:sz="0" w:space="0" w:color="auto"/>
      </w:divBdr>
    </w:div>
    <w:div w:id="1428768584">
      <w:bodyDiv w:val="1"/>
      <w:marLeft w:val="0"/>
      <w:marRight w:val="0"/>
      <w:marTop w:val="0"/>
      <w:marBottom w:val="0"/>
      <w:divBdr>
        <w:top w:val="none" w:sz="0" w:space="0" w:color="auto"/>
        <w:left w:val="none" w:sz="0" w:space="0" w:color="auto"/>
        <w:bottom w:val="none" w:sz="0" w:space="0" w:color="auto"/>
        <w:right w:val="none" w:sz="0" w:space="0" w:color="auto"/>
      </w:divBdr>
      <w:divsChild>
        <w:div w:id="1775973502">
          <w:marLeft w:val="0"/>
          <w:marRight w:val="0"/>
          <w:marTop w:val="0"/>
          <w:marBottom w:val="0"/>
          <w:divBdr>
            <w:top w:val="none" w:sz="0" w:space="0" w:color="auto"/>
            <w:left w:val="none" w:sz="0" w:space="0" w:color="auto"/>
            <w:bottom w:val="none" w:sz="0" w:space="0" w:color="auto"/>
            <w:right w:val="none" w:sz="0" w:space="0" w:color="auto"/>
          </w:divBdr>
          <w:divsChild>
            <w:div w:id="347682222">
              <w:marLeft w:val="0"/>
              <w:marRight w:val="0"/>
              <w:marTop w:val="0"/>
              <w:marBottom w:val="0"/>
              <w:divBdr>
                <w:top w:val="none" w:sz="0" w:space="0" w:color="auto"/>
                <w:left w:val="none" w:sz="0" w:space="0" w:color="auto"/>
                <w:bottom w:val="none" w:sz="0" w:space="0" w:color="auto"/>
                <w:right w:val="none" w:sz="0" w:space="0" w:color="auto"/>
              </w:divBdr>
              <w:divsChild>
                <w:div w:id="12761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372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sChild>
        <w:div w:id="1967661090">
          <w:marLeft w:val="0"/>
          <w:marRight w:val="0"/>
          <w:marTop w:val="0"/>
          <w:marBottom w:val="0"/>
          <w:divBdr>
            <w:top w:val="none" w:sz="0" w:space="0" w:color="auto"/>
            <w:left w:val="none" w:sz="0" w:space="0" w:color="auto"/>
            <w:bottom w:val="none" w:sz="0" w:space="0" w:color="auto"/>
            <w:right w:val="none" w:sz="0" w:space="0" w:color="auto"/>
          </w:divBdr>
          <w:divsChild>
            <w:div w:id="796919137">
              <w:marLeft w:val="0"/>
              <w:marRight w:val="0"/>
              <w:marTop w:val="0"/>
              <w:marBottom w:val="0"/>
              <w:divBdr>
                <w:top w:val="none" w:sz="0" w:space="0" w:color="auto"/>
                <w:left w:val="none" w:sz="0" w:space="0" w:color="auto"/>
                <w:bottom w:val="none" w:sz="0" w:space="0" w:color="auto"/>
                <w:right w:val="none" w:sz="0" w:space="0" w:color="auto"/>
              </w:divBdr>
              <w:divsChild>
                <w:div w:id="528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6541">
      <w:bodyDiv w:val="1"/>
      <w:marLeft w:val="0"/>
      <w:marRight w:val="0"/>
      <w:marTop w:val="0"/>
      <w:marBottom w:val="0"/>
      <w:divBdr>
        <w:top w:val="none" w:sz="0" w:space="0" w:color="auto"/>
        <w:left w:val="none" w:sz="0" w:space="0" w:color="auto"/>
        <w:bottom w:val="none" w:sz="0" w:space="0" w:color="auto"/>
        <w:right w:val="none" w:sz="0" w:space="0" w:color="auto"/>
      </w:divBdr>
    </w:div>
    <w:div w:id="1615289320">
      <w:bodyDiv w:val="1"/>
      <w:marLeft w:val="0"/>
      <w:marRight w:val="0"/>
      <w:marTop w:val="0"/>
      <w:marBottom w:val="0"/>
      <w:divBdr>
        <w:top w:val="none" w:sz="0" w:space="0" w:color="auto"/>
        <w:left w:val="none" w:sz="0" w:space="0" w:color="auto"/>
        <w:bottom w:val="none" w:sz="0" w:space="0" w:color="auto"/>
        <w:right w:val="none" w:sz="0" w:space="0" w:color="auto"/>
      </w:divBdr>
    </w:div>
    <w:div w:id="1634209505">
      <w:bodyDiv w:val="1"/>
      <w:marLeft w:val="0"/>
      <w:marRight w:val="0"/>
      <w:marTop w:val="0"/>
      <w:marBottom w:val="0"/>
      <w:divBdr>
        <w:top w:val="none" w:sz="0" w:space="0" w:color="auto"/>
        <w:left w:val="none" w:sz="0" w:space="0" w:color="auto"/>
        <w:bottom w:val="none" w:sz="0" w:space="0" w:color="auto"/>
        <w:right w:val="none" w:sz="0" w:space="0" w:color="auto"/>
      </w:divBdr>
    </w:div>
    <w:div w:id="1651248685">
      <w:bodyDiv w:val="1"/>
      <w:marLeft w:val="0"/>
      <w:marRight w:val="0"/>
      <w:marTop w:val="0"/>
      <w:marBottom w:val="0"/>
      <w:divBdr>
        <w:top w:val="none" w:sz="0" w:space="0" w:color="auto"/>
        <w:left w:val="none" w:sz="0" w:space="0" w:color="auto"/>
        <w:bottom w:val="none" w:sz="0" w:space="0" w:color="auto"/>
        <w:right w:val="none" w:sz="0" w:space="0" w:color="auto"/>
      </w:divBdr>
    </w:div>
    <w:div w:id="1660033157">
      <w:bodyDiv w:val="1"/>
      <w:marLeft w:val="0"/>
      <w:marRight w:val="0"/>
      <w:marTop w:val="0"/>
      <w:marBottom w:val="0"/>
      <w:divBdr>
        <w:top w:val="none" w:sz="0" w:space="0" w:color="auto"/>
        <w:left w:val="none" w:sz="0" w:space="0" w:color="auto"/>
        <w:bottom w:val="none" w:sz="0" w:space="0" w:color="auto"/>
        <w:right w:val="none" w:sz="0" w:space="0" w:color="auto"/>
      </w:divBdr>
    </w:div>
    <w:div w:id="1672097193">
      <w:bodyDiv w:val="1"/>
      <w:marLeft w:val="0"/>
      <w:marRight w:val="0"/>
      <w:marTop w:val="0"/>
      <w:marBottom w:val="0"/>
      <w:divBdr>
        <w:top w:val="none" w:sz="0" w:space="0" w:color="auto"/>
        <w:left w:val="none" w:sz="0" w:space="0" w:color="auto"/>
        <w:bottom w:val="none" w:sz="0" w:space="0" w:color="auto"/>
        <w:right w:val="none" w:sz="0" w:space="0" w:color="auto"/>
      </w:divBdr>
    </w:div>
    <w:div w:id="1708676831">
      <w:bodyDiv w:val="1"/>
      <w:marLeft w:val="0"/>
      <w:marRight w:val="0"/>
      <w:marTop w:val="0"/>
      <w:marBottom w:val="0"/>
      <w:divBdr>
        <w:top w:val="none" w:sz="0" w:space="0" w:color="auto"/>
        <w:left w:val="none" w:sz="0" w:space="0" w:color="auto"/>
        <w:bottom w:val="none" w:sz="0" w:space="0" w:color="auto"/>
        <w:right w:val="none" w:sz="0" w:space="0" w:color="auto"/>
      </w:divBdr>
    </w:div>
    <w:div w:id="1720322402">
      <w:bodyDiv w:val="1"/>
      <w:marLeft w:val="0"/>
      <w:marRight w:val="0"/>
      <w:marTop w:val="0"/>
      <w:marBottom w:val="0"/>
      <w:divBdr>
        <w:top w:val="none" w:sz="0" w:space="0" w:color="auto"/>
        <w:left w:val="none" w:sz="0" w:space="0" w:color="auto"/>
        <w:bottom w:val="none" w:sz="0" w:space="0" w:color="auto"/>
        <w:right w:val="none" w:sz="0" w:space="0" w:color="auto"/>
      </w:divBdr>
      <w:divsChild>
        <w:div w:id="2125687528">
          <w:marLeft w:val="0"/>
          <w:marRight w:val="0"/>
          <w:marTop w:val="0"/>
          <w:marBottom w:val="0"/>
          <w:divBdr>
            <w:top w:val="none" w:sz="0" w:space="0" w:color="auto"/>
            <w:left w:val="none" w:sz="0" w:space="0" w:color="auto"/>
            <w:bottom w:val="none" w:sz="0" w:space="0" w:color="auto"/>
            <w:right w:val="none" w:sz="0" w:space="0" w:color="auto"/>
          </w:divBdr>
          <w:divsChild>
            <w:div w:id="841815241">
              <w:marLeft w:val="0"/>
              <w:marRight w:val="0"/>
              <w:marTop w:val="0"/>
              <w:marBottom w:val="0"/>
              <w:divBdr>
                <w:top w:val="none" w:sz="0" w:space="0" w:color="auto"/>
                <w:left w:val="none" w:sz="0" w:space="0" w:color="auto"/>
                <w:bottom w:val="none" w:sz="0" w:space="0" w:color="auto"/>
                <w:right w:val="none" w:sz="0" w:space="0" w:color="auto"/>
              </w:divBdr>
              <w:divsChild>
                <w:div w:id="1517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5483">
      <w:bodyDiv w:val="1"/>
      <w:marLeft w:val="0"/>
      <w:marRight w:val="0"/>
      <w:marTop w:val="0"/>
      <w:marBottom w:val="0"/>
      <w:divBdr>
        <w:top w:val="none" w:sz="0" w:space="0" w:color="auto"/>
        <w:left w:val="none" w:sz="0" w:space="0" w:color="auto"/>
        <w:bottom w:val="none" w:sz="0" w:space="0" w:color="auto"/>
        <w:right w:val="none" w:sz="0" w:space="0" w:color="auto"/>
      </w:divBdr>
    </w:div>
    <w:div w:id="1739595779">
      <w:bodyDiv w:val="1"/>
      <w:marLeft w:val="0"/>
      <w:marRight w:val="0"/>
      <w:marTop w:val="0"/>
      <w:marBottom w:val="0"/>
      <w:divBdr>
        <w:top w:val="none" w:sz="0" w:space="0" w:color="auto"/>
        <w:left w:val="none" w:sz="0" w:space="0" w:color="auto"/>
        <w:bottom w:val="none" w:sz="0" w:space="0" w:color="auto"/>
        <w:right w:val="none" w:sz="0" w:space="0" w:color="auto"/>
      </w:divBdr>
    </w:div>
    <w:div w:id="1807502910">
      <w:bodyDiv w:val="1"/>
      <w:marLeft w:val="0"/>
      <w:marRight w:val="0"/>
      <w:marTop w:val="0"/>
      <w:marBottom w:val="0"/>
      <w:divBdr>
        <w:top w:val="none" w:sz="0" w:space="0" w:color="auto"/>
        <w:left w:val="none" w:sz="0" w:space="0" w:color="auto"/>
        <w:bottom w:val="none" w:sz="0" w:space="0" w:color="auto"/>
        <w:right w:val="none" w:sz="0" w:space="0" w:color="auto"/>
      </w:divBdr>
    </w:div>
    <w:div w:id="1809665573">
      <w:bodyDiv w:val="1"/>
      <w:marLeft w:val="0"/>
      <w:marRight w:val="0"/>
      <w:marTop w:val="0"/>
      <w:marBottom w:val="0"/>
      <w:divBdr>
        <w:top w:val="none" w:sz="0" w:space="0" w:color="auto"/>
        <w:left w:val="none" w:sz="0" w:space="0" w:color="auto"/>
        <w:bottom w:val="none" w:sz="0" w:space="0" w:color="auto"/>
        <w:right w:val="none" w:sz="0" w:space="0" w:color="auto"/>
      </w:divBdr>
    </w:div>
    <w:div w:id="1818912033">
      <w:bodyDiv w:val="1"/>
      <w:marLeft w:val="0"/>
      <w:marRight w:val="0"/>
      <w:marTop w:val="0"/>
      <w:marBottom w:val="0"/>
      <w:divBdr>
        <w:top w:val="none" w:sz="0" w:space="0" w:color="auto"/>
        <w:left w:val="none" w:sz="0" w:space="0" w:color="auto"/>
        <w:bottom w:val="none" w:sz="0" w:space="0" w:color="auto"/>
        <w:right w:val="none" w:sz="0" w:space="0" w:color="auto"/>
      </w:divBdr>
    </w:div>
    <w:div w:id="1852916318">
      <w:bodyDiv w:val="1"/>
      <w:marLeft w:val="0"/>
      <w:marRight w:val="0"/>
      <w:marTop w:val="0"/>
      <w:marBottom w:val="0"/>
      <w:divBdr>
        <w:top w:val="none" w:sz="0" w:space="0" w:color="auto"/>
        <w:left w:val="none" w:sz="0" w:space="0" w:color="auto"/>
        <w:bottom w:val="none" w:sz="0" w:space="0" w:color="auto"/>
        <w:right w:val="none" w:sz="0" w:space="0" w:color="auto"/>
      </w:divBdr>
    </w:div>
    <w:div w:id="1854223462">
      <w:bodyDiv w:val="1"/>
      <w:marLeft w:val="0"/>
      <w:marRight w:val="0"/>
      <w:marTop w:val="0"/>
      <w:marBottom w:val="0"/>
      <w:divBdr>
        <w:top w:val="none" w:sz="0" w:space="0" w:color="auto"/>
        <w:left w:val="none" w:sz="0" w:space="0" w:color="auto"/>
        <w:bottom w:val="none" w:sz="0" w:space="0" w:color="auto"/>
        <w:right w:val="none" w:sz="0" w:space="0" w:color="auto"/>
      </w:divBdr>
      <w:divsChild>
        <w:div w:id="2074157745">
          <w:marLeft w:val="0"/>
          <w:marRight w:val="0"/>
          <w:marTop w:val="0"/>
          <w:marBottom w:val="0"/>
          <w:divBdr>
            <w:top w:val="none" w:sz="0" w:space="0" w:color="auto"/>
            <w:left w:val="none" w:sz="0" w:space="0" w:color="auto"/>
            <w:bottom w:val="none" w:sz="0" w:space="0" w:color="auto"/>
            <w:right w:val="none" w:sz="0" w:space="0" w:color="auto"/>
          </w:divBdr>
          <w:divsChild>
            <w:div w:id="1447892426">
              <w:marLeft w:val="0"/>
              <w:marRight w:val="0"/>
              <w:marTop w:val="0"/>
              <w:marBottom w:val="0"/>
              <w:divBdr>
                <w:top w:val="none" w:sz="0" w:space="0" w:color="auto"/>
                <w:left w:val="none" w:sz="0" w:space="0" w:color="auto"/>
                <w:bottom w:val="none" w:sz="0" w:space="0" w:color="auto"/>
                <w:right w:val="none" w:sz="0" w:space="0" w:color="auto"/>
              </w:divBdr>
              <w:divsChild>
                <w:div w:id="807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6089">
      <w:bodyDiv w:val="1"/>
      <w:marLeft w:val="0"/>
      <w:marRight w:val="0"/>
      <w:marTop w:val="0"/>
      <w:marBottom w:val="0"/>
      <w:divBdr>
        <w:top w:val="none" w:sz="0" w:space="0" w:color="auto"/>
        <w:left w:val="none" w:sz="0" w:space="0" w:color="auto"/>
        <w:bottom w:val="none" w:sz="0" w:space="0" w:color="auto"/>
        <w:right w:val="none" w:sz="0" w:space="0" w:color="auto"/>
      </w:divBdr>
    </w:div>
    <w:div w:id="1944994037">
      <w:bodyDiv w:val="1"/>
      <w:marLeft w:val="0"/>
      <w:marRight w:val="0"/>
      <w:marTop w:val="0"/>
      <w:marBottom w:val="0"/>
      <w:divBdr>
        <w:top w:val="none" w:sz="0" w:space="0" w:color="auto"/>
        <w:left w:val="none" w:sz="0" w:space="0" w:color="auto"/>
        <w:bottom w:val="none" w:sz="0" w:space="0" w:color="auto"/>
        <w:right w:val="none" w:sz="0" w:space="0" w:color="auto"/>
      </w:divBdr>
    </w:div>
    <w:div w:id="1961448537">
      <w:bodyDiv w:val="1"/>
      <w:marLeft w:val="0"/>
      <w:marRight w:val="0"/>
      <w:marTop w:val="0"/>
      <w:marBottom w:val="0"/>
      <w:divBdr>
        <w:top w:val="none" w:sz="0" w:space="0" w:color="auto"/>
        <w:left w:val="none" w:sz="0" w:space="0" w:color="auto"/>
        <w:bottom w:val="none" w:sz="0" w:space="0" w:color="auto"/>
        <w:right w:val="none" w:sz="0" w:space="0" w:color="auto"/>
      </w:divBdr>
    </w:div>
    <w:div w:id="2056076105">
      <w:bodyDiv w:val="1"/>
      <w:marLeft w:val="0"/>
      <w:marRight w:val="0"/>
      <w:marTop w:val="0"/>
      <w:marBottom w:val="0"/>
      <w:divBdr>
        <w:top w:val="none" w:sz="0" w:space="0" w:color="auto"/>
        <w:left w:val="none" w:sz="0" w:space="0" w:color="auto"/>
        <w:bottom w:val="none" w:sz="0" w:space="0" w:color="auto"/>
        <w:right w:val="none" w:sz="0" w:space="0" w:color="auto"/>
      </w:divBdr>
    </w:div>
    <w:div w:id="2085565080">
      <w:bodyDiv w:val="1"/>
      <w:marLeft w:val="0"/>
      <w:marRight w:val="0"/>
      <w:marTop w:val="0"/>
      <w:marBottom w:val="0"/>
      <w:divBdr>
        <w:top w:val="none" w:sz="0" w:space="0" w:color="auto"/>
        <w:left w:val="none" w:sz="0" w:space="0" w:color="auto"/>
        <w:bottom w:val="none" w:sz="0" w:space="0" w:color="auto"/>
        <w:right w:val="none" w:sz="0" w:space="0" w:color="auto"/>
      </w:divBdr>
      <w:divsChild>
        <w:div w:id="613637527">
          <w:marLeft w:val="0"/>
          <w:marRight w:val="0"/>
          <w:marTop w:val="0"/>
          <w:marBottom w:val="0"/>
          <w:divBdr>
            <w:top w:val="none" w:sz="0" w:space="0" w:color="auto"/>
            <w:left w:val="none" w:sz="0" w:space="0" w:color="auto"/>
            <w:bottom w:val="none" w:sz="0" w:space="0" w:color="auto"/>
            <w:right w:val="none" w:sz="0" w:space="0" w:color="auto"/>
          </w:divBdr>
          <w:divsChild>
            <w:div w:id="1862619613">
              <w:marLeft w:val="0"/>
              <w:marRight w:val="0"/>
              <w:marTop w:val="0"/>
              <w:marBottom w:val="0"/>
              <w:divBdr>
                <w:top w:val="none" w:sz="0" w:space="0" w:color="auto"/>
                <w:left w:val="none" w:sz="0" w:space="0" w:color="auto"/>
                <w:bottom w:val="none" w:sz="0" w:space="0" w:color="auto"/>
                <w:right w:val="none" w:sz="0" w:space="0" w:color="auto"/>
              </w:divBdr>
              <w:divsChild>
                <w:div w:id="4115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2825">
      <w:bodyDiv w:val="1"/>
      <w:marLeft w:val="0"/>
      <w:marRight w:val="0"/>
      <w:marTop w:val="0"/>
      <w:marBottom w:val="0"/>
      <w:divBdr>
        <w:top w:val="none" w:sz="0" w:space="0" w:color="auto"/>
        <w:left w:val="none" w:sz="0" w:space="0" w:color="auto"/>
        <w:bottom w:val="none" w:sz="0" w:space="0" w:color="auto"/>
        <w:right w:val="none" w:sz="0" w:space="0" w:color="auto"/>
      </w:divBdr>
      <w:divsChild>
        <w:div w:id="287778642">
          <w:marLeft w:val="0"/>
          <w:marRight w:val="0"/>
          <w:marTop w:val="0"/>
          <w:marBottom w:val="0"/>
          <w:divBdr>
            <w:top w:val="none" w:sz="0" w:space="0" w:color="auto"/>
            <w:left w:val="none" w:sz="0" w:space="0" w:color="auto"/>
            <w:bottom w:val="none" w:sz="0" w:space="0" w:color="auto"/>
            <w:right w:val="none" w:sz="0" w:space="0" w:color="auto"/>
          </w:divBdr>
          <w:divsChild>
            <w:div w:id="1829980973">
              <w:marLeft w:val="0"/>
              <w:marRight w:val="0"/>
              <w:marTop w:val="0"/>
              <w:marBottom w:val="0"/>
              <w:divBdr>
                <w:top w:val="none" w:sz="0" w:space="0" w:color="auto"/>
                <w:left w:val="none" w:sz="0" w:space="0" w:color="auto"/>
                <w:bottom w:val="none" w:sz="0" w:space="0" w:color="auto"/>
                <w:right w:val="none" w:sz="0" w:space="0" w:color="auto"/>
              </w:divBdr>
              <w:divsChild>
                <w:div w:id="5093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ohn@schimm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910287-44A8-4543-9BE5-8B55D621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Schimmel</dc:creator>
  <cp:keywords/>
  <dc:description/>
  <cp:lastModifiedBy>John Schimmel</cp:lastModifiedBy>
  <cp:revision>9</cp:revision>
  <cp:lastPrinted>2018-01-06T18:45:00Z</cp:lastPrinted>
  <dcterms:created xsi:type="dcterms:W3CDTF">2017-08-19T18:55:00Z</dcterms:created>
  <dcterms:modified xsi:type="dcterms:W3CDTF">2018-12-24T15:31:00Z</dcterms:modified>
</cp:coreProperties>
</file>